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3B45" w14:textId="4926B07F" w:rsidR="00FB7D53" w:rsidRPr="00D15A3F" w:rsidRDefault="4A2852C2" w:rsidP="3534DB9C">
      <w:pPr>
        <w:pStyle w:val="Heading1"/>
        <w:jc w:val="center"/>
        <w:rPr>
          <w:rFonts w:ascii="Times New Roman" w:eastAsia="Times New Roman" w:hAnsi="Times New Roman" w:cs="Times New Roman"/>
          <w:b/>
          <w:bCs/>
          <w:color w:val="auto"/>
          <w:sz w:val="24"/>
          <w:szCs w:val="24"/>
        </w:rPr>
      </w:pPr>
      <w:r w:rsidRPr="3534DB9C">
        <w:rPr>
          <w:rFonts w:ascii="Times New Roman" w:eastAsia="Times New Roman" w:hAnsi="Times New Roman" w:cs="Times New Roman"/>
          <w:b/>
          <w:bCs/>
          <w:color w:val="auto"/>
          <w:sz w:val="24"/>
          <w:szCs w:val="24"/>
        </w:rPr>
        <w:t xml:space="preserve">HR &amp; Manager’s Guide to </w:t>
      </w:r>
      <w:r w:rsidR="057F507F" w:rsidRPr="3534DB9C">
        <w:rPr>
          <w:rFonts w:ascii="Times New Roman" w:eastAsia="Times New Roman" w:hAnsi="Times New Roman" w:cs="Times New Roman"/>
          <w:b/>
          <w:bCs/>
          <w:color w:val="auto"/>
          <w:sz w:val="24"/>
          <w:szCs w:val="24"/>
        </w:rPr>
        <w:t xml:space="preserve">Federal &amp; State </w:t>
      </w:r>
      <w:r w:rsidR="00FB7D53" w:rsidRPr="3534DB9C">
        <w:rPr>
          <w:rFonts w:ascii="Times New Roman" w:eastAsia="Times New Roman" w:hAnsi="Times New Roman" w:cs="Times New Roman"/>
          <w:b/>
          <w:bCs/>
          <w:color w:val="auto"/>
          <w:sz w:val="24"/>
          <w:szCs w:val="24"/>
        </w:rPr>
        <w:t>Family and Medical Leave (FMLA and PFML)</w:t>
      </w:r>
      <w:r w:rsidR="00C62C31" w:rsidRPr="3534DB9C">
        <w:rPr>
          <w:rFonts w:ascii="Times New Roman" w:eastAsia="Times New Roman" w:hAnsi="Times New Roman" w:cs="Times New Roman"/>
          <w:b/>
          <w:bCs/>
          <w:color w:val="auto"/>
          <w:sz w:val="24"/>
          <w:szCs w:val="24"/>
        </w:rPr>
        <w:t xml:space="preserve"> </w:t>
      </w:r>
      <w:r w:rsidR="668B1869" w:rsidRPr="3534DB9C">
        <w:rPr>
          <w:rFonts w:ascii="Times New Roman" w:eastAsia="Times New Roman" w:hAnsi="Times New Roman" w:cs="Times New Roman"/>
          <w:b/>
          <w:bCs/>
          <w:color w:val="auto"/>
          <w:sz w:val="24"/>
          <w:szCs w:val="24"/>
        </w:rPr>
        <w:t xml:space="preserve">&amp; </w:t>
      </w:r>
      <w:r w:rsidR="00C62C31" w:rsidRPr="3534DB9C">
        <w:rPr>
          <w:rFonts w:ascii="Times New Roman" w:eastAsia="Times New Roman" w:hAnsi="Times New Roman" w:cs="Times New Roman"/>
          <w:b/>
          <w:bCs/>
          <w:color w:val="auto"/>
          <w:sz w:val="24"/>
          <w:szCs w:val="24"/>
        </w:rPr>
        <w:t>Paid Sick Leave (PSL)</w:t>
      </w:r>
      <w:r w:rsidR="6104CE18" w:rsidRPr="3534DB9C">
        <w:rPr>
          <w:rFonts w:ascii="Times New Roman" w:eastAsia="Times New Roman" w:hAnsi="Times New Roman" w:cs="Times New Roman"/>
          <w:b/>
          <w:bCs/>
          <w:color w:val="auto"/>
          <w:sz w:val="24"/>
          <w:szCs w:val="24"/>
        </w:rPr>
        <w:t xml:space="preserve"> </w:t>
      </w:r>
    </w:p>
    <w:p w14:paraId="6BAF185D" w14:textId="5C64AA45" w:rsidR="00FB7D53" w:rsidRDefault="005E1CDF" w:rsidP="52541F34">
      <w:pPr>
        <w:pStyle w:val="NoSpacing"/>
      </w:pPr>
      <w:r>
        <w:t xml:space="preserve">This memo summarizes information on </w:t>
      </w:r>
      <w:r w:rsidRPr="005E1CDF">
        <w:t>certain leave programs</w:t>
      </w:r>
      <w:r>
        <w:rPr>
          <w:b/>
          <w:bCs/>
        </w:rPr>
        <w:t xml:space="preserve"> </w:t>
      </w:r>
      <w:r>
        <w:t>for the employer’s senior leaders and human resources personnel. It is not intended to be included in an employee handbook or other employee-facing policy document. An employee-facing policy can be provided upon request.</w:t>
      </w:r>
      <w:r w:rsidR="00282F78">
        <w:t xml:space="preserve"> Every organization is different. These are general guidelines and do not extensively cover every facet of the law. Since employment laws change so often, employers are strongly advised to consult with a competent labor and employment attorney concerning these issues.</w:t>
      </w:r>
    </w:p>
    <w:p w14:paraId="21D02D23" w14:textId="77777777" w:rsidR="005E1CDF" w:rsidRDefault="005E1CDF" w:rsidP="52541F34">
      <w:pPr>
        <w:pStyle w:val="NoSpacing"/>
      </w:pPr>
    </w:p>
    <w:p w14:paraId="44A35FF3" w14:textId="77777777" w:rsidR="005E1CDF" w:rsidRPr="009E297D" w:rsidRDefault="005E1CDF" w:rsidP="005E1CDF">
      <w:pPr>
        <w:pStyle w:val="NoSpacing"/>
        <w:rPr>
          <w:b/>
          <w:bCs/>
        </w:rPr>
      </w:pPr>
      <w:r>
        <w:rPr>
          <w:b/>
          <w:bCs/>
        </w:rPr>
        <w:t xml:space="preserve">Who is Covered? </w:t>
      </w:r>
      <w:r w:rsidRPr="52541F34">
        <w:rPr>
          <w:b/>
          <w:bCs/>
        </w:rPr>
        <w:t xml:space="preserve">Eligibility </w:t>
      </w:r>
      <w:r>
        <w:rPr>
          <w:b/>
          <w:bCs/>
        </w:rPr>
        <w:t>R</w:t>
      </w:r>
      <w:r w:rsidRPr="52541F34">
        <w:rPr>
          <w:b/>
          <w:bCs/>
        </w:rPr>
        <w:t>equirements</w:t>
      </w:r>
    </w:p>
    <w:p w14:paraId="209FE626" w14:textId="26402F64" w:rsidR="00DC16C7" w:rsidRDefault="001D7BEF" w:rsidP="3534DB9C">
      <w:pPr>
        <w:pStyle w:val="NoSpacing"/>
      </w:pPr>
      <w:r w:rsidRPr="3534DB9C">
        <w:rPr>
          <w:b/>
          <w:bCs/>
        </w:rPr>
        <w:t>The Family and Medical Leave Act (FMLA)</w:t>
      </w:r>
      <w:r>
        <w:t xml:space="preserve">, </w:t>
      </w:r>
      <w:r w:rsidR="00622BAF">
        <w:t>a federal law</w:t>
      </w:r>
      <w:r w:rsidR="0742A426">
        <w:t>,</w:t>
      </w:r>
      <w:r>
        <w:t xml:space="preserve"> provides job-protected </w:t>
      </w:r>
      <w:r w:rsidR="5C213EF0">
        <w:t xml:space="preserve">unpaid </w:t>
      </w:r>
      <w:r>
        <w:t xml:space="preserve">leave </w:t>
      </w:r>
      <w:r w:rsidR="004BF0BC">
        <w:t xml:space="preserve">for </w:t>
      </w:r>
      <w:r w:rsidR="004673BF">
        <w:t>an employee’s or a family member's serious health condition</w:t>
      </w:r>
      <w:r w:rsidR="00712B75">
        <w:t>.</w:t>
      </w:r>
      <w:r>
        <w:t xml:space="preserve"> </w:t>
      </w:r>
      <w:r w:rsidR="005E1CDF">
        <w:t>FMLA has specific coverage requirements, so not all employers, employe</w:t>
      </w:r>
      <w:r w:rsidR="0052519B">
        <w:t>e</w:t>
      </w:r>
      <w:r w:rsidR="005E1CDF">
        <w:t xml:space="preserve">s, and health conditions are covered. </w:t>
      </w:r>
    </w:p>
    <w:p w14:paraId="36D4261D" w14:textId="77777777" w:rsidR="005E1CDF" w:rsidRPr="00F842B4" w:rsidRDefault="005E1CDF" w:rsidP="005E1CDF">
      <w:pPr>
        <w:pStyle w:val="NoSpacing"/>
        <w:rPr>
          <w:u w:val="single"/>
        </w:rPr>
      </w:pPr>
      <w:r w:rsidRPr="002D76E3">
        <w:rPr>
          <w:b/>
          <w:bCs/>
          <w:u w:val="single"/>
        </w:rPr>
        <w:t>FMLA</w:t>
      </w:r>
      <w:r w:rsidRPr="00F842B4">
        <w:rPr>
          <w:u w:val="single"/>
        </w:rPr>
        <w:t xml:space="preserve"> eligibility:</w:t>
      </w:r>
    </w:p>
    <w:p w14:paraId="03C6F4EA" w14:textId="77777777" w:rsidR="005E1CDF" w:rsidRDefault="005E1CDF" w:rsidP="005E1CDF">
      <w:pPr>
        <w:pStyle w:val="NoSpacing"/>
        <w:numPr>
          <w:ilvl w:val="0"/>
          <w:numId w:val="2"/>
        </w:numPr>
      </w:pPr>
      <w:r>
        <w:t xml:space="preserve">The employee has been employed at a </w:t>
      </w:r>
      <w:proofErr w:type="gramStart"/>
      <w:r>
        <w:t>worksite</w:t>
      </w:r>
      <w:proofErr w:type="gramEnd"/>
      <w:r>
        <w:t xml:space="preserve"> at which fifty or more Company employees work within seventy-five miles (including telework employees who are managed by the worksite);</w:t>
      </w:r>
    </w:p>
    <w:p w14:paraId="02AE6856" w14:textId="77777777" w:rsidR="005E1CDF" w:rsidRDefault="005E1CDF" w:rsidP="005E1CDF">
      <w:pPr>
        <w:pStyle w:val="NoSpacing"/>
        <w:numPr>
          <w:ilvl w:val="0"/>
          <w:numId w:val="2"/>
        </w:numPr>
        <w:rPr>
          <w:b/>
          <w:bCs/>
        </w:rPr>
      </w:pPr>
      <w:r>
        <w:t>The employee has been employed for at least 12 months; and</w:t>
      </w:r>
    </w:p>
    <w:p w14:paraId="77E56EF9" w14:textId="5205DC61" w:rsidR="005E1CDF" w:rsidRPr="00F842B4" w:rsidRDefault="005E1CDF" w:rsidP="005E1CDF">
      <w:pPr>
        <w:pStyle w:val="NoSpacing"/>
        <w:numPr>
          <w:ilvl w:val="0"/>
          <w:numId w:val="2"/>
        </w:numPr>
        <w:rPr>
          <w:b/>
          <w:bCs/>
        </w:rPr>
      </w:pPr>
      <w:r>
        <w:t xml:space="preserve">The employee </w:t>
      </w:r>
      <w:r w:rsidR="605D2FE3" w:rsidRPr="06ECF23E">
        <w:rPr>
          <w:rFonts w:cs="Times New Roman"/>
        </w:rPr>
        <w:t>must work at least 1,250 hours in the last 12 months and at least 12 months with the employer</w:t>
      </w:r>
      <w:r>
        <w:t>.</w:t>
      </w:r>
    </w:p>
    <w:p w14:paraId="57E3847B" w14:textId="77777777" w:rsidR="00CC6189" w:rsidRDefault="00CC6189" w:rsidP="52541F34">
      <w:pPr>
        <w:pStyle w:val="NoSpacing"/>
      </w:pPr>
    </w:p>
    <w:p w14:paraId="6B6B1A10" w14:textId="536C6E26" w:rsidR="007403C6" w:rsidRDefault="007403C6" w:rsidP="007403C6">
      <w:pPr>
        <w:pStyle w:val="NoSpacing"/>
      </w:pPr>
      <w:r w:rsidRPr="0B681906">
        <w:rPr>
          <w:b/>
          <w:bCs/>
        </w:rPr>
        <w:t>Paid Family and Medical Leave program (PFML)</w:t>
      </w:r>
      <w:r w:rsidR="42B18E6C">
        <w:t>,</w:t>
      </w:r>
      <w:r>
        <w:t xml:space="preserve"> a state</w:t>
      </w:r>
      <w:r w:rsidR="76D33928">
        <w:t xml:space="preserve"> </w:t>
      </w:r>
      <w:r>
        <w:t>law</w:t>
      </w:r>
      <w:r w:rsidR="688B78F4">
        <w:t>,</w:t>
      </w:r>
      <w:r>
        <w:t xml:space="preserve"> </w:t>
      </w:r>
      <w:r w:rsidR="5421EF06">
        <w:t>provid</w:t>
      </w:r>
      <w:r>
        <w:t xml:space="preserve">es </w:t>
      </w:r>
      <w:r w:rsidR="60245DD6">
        <w:t xml:space="preserve">job-protected leave and </w:t>
      </w:r>
      <w:r w:rsidR="49FB19A5">
        <w:t xml:space="preserve">payments </w:t>
      </w:r>
      <w:proofErr w:type="gramStart"/>
      <w:r w:rsidR="49FB19A5">
        <w:t>similar to</w:t>
      </w:r>
      <w:proofErr w:type="gramEnd"/>
      <w:r w:rsidR="49FB19A5">
        <w:t xml:space="preserve"> unemployment benefits</w:t>
      </w:r>
      <w:r w:rsidR="004673BF">
        <w:t>,</w:t>
      </w:r>
      <w:r w:rsidR="49FB19A5">
        <w:t xml:space="preserve"> </w:t>
      </w:r>
      <w:r>
        <w:t xml:space="preserve">administered </w:t>
      </w:r>
      <w:r w:rsidR="5A933D80">
        <w:t xml:space="preserve">and paid </w:t>
      </w:r>
      <w:r>
        <w:t xml:space="preserve">by Washington’s Employment Security Department (ESD). The </w:t>
      </w:r>
      <w:r w:rsidRPr="0B681906">
        <w:rPr>
          <w:b/>
          <w:bCs/>
        </w:rPr>
        <w:t>PFML</w:t>
      </w:r>
      <w:r>
        <w:t xml:space="preserve"> program offers paid family and medical leave for reasons covered by the </w:t>
      </w:r>
      <w:r w:rsidRPr="0B681906">
        <w:rPr>
          <w:b/>
          <w:bCs/>
        </w:rPr>
        <w:t>FMLA</w:t>
      </w:r>
      <w:r>
        <w:t xml:space="preserve"> a</w:t>
      </w:r>
      <w:r w:rsidR="0F58F4C2">
        <w:t>nd</w:t>
      </w:r>
      <w:r>
        <w:t xml:space="preserve"> others. Job protection applies if certain factors are met. Additional information may be found on the ESD’s website:</w:t>
      </w:r>
      <w:r w:rsidRPr="0B681906">
        <w:rPr>
          <w:b/>
          <w:bCs/>
          <w:color w:val="0F9ED5" w:themeColor="accent4"/>
        </w:rPr>
        <w:t xml:space="preserve"> </w:t>
      </w:r>
      <w:hyperlink r:id="rId8">
        <w:r w:rsidRPr="0B681906">
          <w:rPr>
            <w:rStyle w:val="Hyperlink"/>
            <w:b/>
            <w:bCs/>
            <w:color w:val="0F9ED5" w:themeColor="accent4"/>
          </w:rPr>
          <w:t>https://paidleave.wa.gov/</w:t>
        </w:r>
      </w:hyperlink>
      <w:r>
        <w:t>.</w:t>
      </w:r>
    </w:p>
    <w:p w14:paraId="4D818B85" w14:textId="77777777" w:rsidR="005E1CDF" w:rsidRPr="00F842B4" w:rsidRDefault="005E1CDF" w:rsidP="005E1CDF">
      <w:pPr>
        <w:pStyle w:val="NoSpacing"/>
        <w:rPr>
          <w:u w:val="single"/>
        </w:rPr>
      </w:pPr>
      <w:r w:rsidRPr="002D76E3">
        <w:rPr>
          <w:b/>
          <w:bCs/>
          <w:u w:val="single"/>
        </w:rPr>
        <w:t>PFML</w:t>
      </w:r>
      <w:r w:rsidRPr="00F842B4">
        <w:rPr>
          <w:u w:val="single"/>
        </w:rPr>
        <w:t xml:space="preserve"> eligibility:</w:t>
      </w:r>
    </w:p>
    <w:p w14:paraId="60A9EF4C" w14:textId="2AD76E2F" w:rsidR="00283039" w:rsidRDefault="005E1CDF" w:rsidP="00283039">
      <w:pPr>
        <w:pStyle w:val="NoSpacing"/>
        <w:widowControl w:val="0"/>
        <w:numPr>
          <w:ilvl w:val="0"/>
          <w:numId w:val="2"/>
        </w:numPr>
      </w:pPr>
      <w:r>
        <w:t>No company or worksite size limitation to apply for leave. Job protection applies to employers with 25 or more employees</w:t>
      </w:r>
      <w:r w:rsidR="00283039">
        <w:t xml:space="preserve"> in 2026, 15 or more in 2027, and 8 or more in 2028.</w:t>
      </w:r>
    </w:p>
    <w:p w14:paraId="0A5C148A" w14:textId="55AFBA04" w:rsidR="005E1CDF" w:rsidRDefault="1FFEEFE1" w:rsidP="005E1CDF">
      <w:pPr>
        <w:pStyle w:val="NoSpacing"/>
        <w:widowControl w:val="0"/>
        <w:numPr>
          <w:ilvl w:val="0"/>
          <w:numId w:val="2"/>
        </w:numPr>
      </w:pPr>
      <w:r>
        <w:t xml:space="preserve">General eligibility: </w:t>
      </w:r>
      <w:r w:rsidR="005E1CDF">
        <w:t xml:space="preserve">employee has been employed </w:t>
      </w:r>
      <w:r w:rsidR="4604083A">
        <w:t xml:space="preserve">with the employer </w:t>
      </w:r>
      <w:r w:rsidR="005E1CDF">
        <w:t>for at least 6 months; and</w:t>
      </w:r>
    </w:p>
    <w:p w14:paraId="098CA0AB" w14:textId="57DE4951" w:rsidR="005E1CDF" w:rsidRDefault="005E1CDF" w:rsidP="005E1CDF">
      <w:pPr>
        <w:pStyle w:val="NoSpacing"/>
        <w:widowControl w:val="0"/>
        <w:numPr>
          <w:ilvl w:val="0"/>
          <w:numId w:val="2"/>
        </w:numPr>
      </w:pPr>
      <w:r>
        <w:t xml:space="preserve">The employee has worked at least 820 hours during the </w:t>
      </w:r>
      <w:r w:rsidR="1BD8AAFF">
        <w:t xml:space="preserve">qualifying period </w:t>
      </w:r>
      <w:r w:rsidR="44E8D4B6">
        <w:t>(</w:t>
      </w:r>
      <w:proofErr w:type="gramStart"/>
      <w:r w:rsidR="44E8D4B6">
        <w:t>usually</w:t>
      </w:r>
      <w:proofErr w:type="gramEnd"/>
      <w:r w:rsidR="44E8D4B6">
        <w:t xml:space="preserve"> the last four quarters)</w:t>
      </w:r>
      <w:r>
        <w:t>.</w:t>
      </w:r>
    </w:p>
    <w:p w14:paraId="60A8A7D2" w14:textId="77777777" w:rsidR="002D76E3" w:rsidRDefault="002D76E3" w:rsidP="007403C6">
      <w:pPr>
        <w:pStyle w:val="NoSpacing"/>
      </w:pPr>
    </w:p>
    <w:p w14:paraId="5E586F97" w14:textId="77777777" w:rsidR="005E1CDF" w:rsidRDefault="002D76E3" w:rsidP="005E1CDF">
      <w:pPr>
        <w:pStyle w:val="NoSpacing"/>
        <w:widowControl w:val="0"/>
      </w:pPr>
      <w:r w:rsidRPr="3534DB9C">
        <w:rPr>
          <w:b/>
          <w:bCs/>
        </w:rPr>
        <w:t>Paid Sick Leave</w:t>
      </w:r>
      <w:r w:rsidR="00622BAF" w:rsidRPr="3534DB9C">
        <w:rPr>
          <w:b/>
          <w:bCs/>
        </w:rPr>
        <w:t xml:space="preserve"> (PSL)</w:t>
      </w:r>
      <w:r w:rsidR="1449F3C5" w:rsidRPr="3534DB9C">
        <w:rPr>
          <w:b/>
          <w:bCs/>
        </w:rPr>
        <w:t>,</w:t>
      </w:r>
      <w:r w:rsidR="00622BAF" w:rsidRPr="3534DB9C">
        <w:rPr>
          <w:b/>
          <w:bCs/>
        </w:rPr>
        <w:t xml:space="preserve"> </w:t>
      </w:r>
      <w:r w:rsidR="00622BAF">
        <w:t>a state law</w:t>
      </w:r>
      <w:r w:rsidR="79E2F6E5">
        <w:t>,</w:t>
      </w:r>
      <w:r w:rsidR="00622BAF">
        <w:t xml:space="preserve"> requires employers </w:t>
      </w:r>
      <w:r w:rsidR="766EA164">
        <w:t xml:space="preserve">to </w:t>
      </w:r>
      <w:r w:rsidR="00622BAF">
        <w:t xml:space="preserve">provide </w:t>
      </w:r>
      <w:r w:rsidR="00CC1D16">
        <w:t xml:space="preserve">paid sick leave to employees. </w:t>
      </w:r>
      <w:r w:rsidR="005E1CDF">
        <w:t xml:space="preserve">Non-exempt employees must be </w:t>
      </w:r>
      <w:proofErr w:type="gramStart"/>
      <w:r w:rsidR="005E1CDF">
        <w:t>provided</w:t>
      </w:r>
      <w:proofErr w:type="gramEnd"/>
      <w:r w:rsidR="005E1CDF">
        <w:t xml:space="preserve"> at least 1 hour of paid sick leave for every 40 hours worked (unless local law or a combined PTO policy requires more). Up to 40 unused paid sick leave hours can be carried over if unused at the end of the year. In addition to covering an employee’s own medical condition, PSL can also be used for:</w:t>
      </w:r>
    </w:p>
    <w:p w14:paraId="01BDEB3D" w14:textId="77777777" w:rsidR="005E1CDF" w:rsidRDefault="005E1CDF" w:rsidP="005E1CDF">
      <w:pPr>
        <w:pStyle w:val="NoSpacing"/>
        <w:widowControl w:val="0"/>
        <w:numPr>
          <w:ilvl w:val="0"/>
          <w:numId w:val="2"/>
        </w:numPr>
      </w:pPr>
      <w:r>
        <w:t>Preventive care,</w:t>
      </w:r>
    </w:p>
    <w:p w14:paraId="6DF63C54" w14:textId="77777777" w:rsidR="005E1CDF" w:rsidRDefault="005E1CDF" w:rsidP="005E1CDF">
      <w:pPr>
        <w:pStyle w:val="NoSpacing"/>
        <w:widowControl w:val="0"/>
        <w:numPr>
          <w:ilvl w:val="0"/>
          <w:numId w:val="2"/>
        </w:numPr>
      </w:pPr>
      <w:r>
        <w:t>To care for an employee’s family member,</w:t>
      </w:r>
    </w:p>
    <w:p w14:paraId="1A755310" w14:textId="77777777" w:rsidR="005E1CDF" w:rsidRDefault="005E1CDF" w:rsidP="005E1CDF">
      <w:pPr>
        <w:pStyle w:val="NoSpacing"/>
        <w:widowControl w:val="0"/>
        <w:numPr>
          <w:ilvl w:val="0"/>
          <w:numId w:val="2"/>
        </w:numPr>
      </w:pPr>
      <w:r>
        <w:t xml:space="preserve">If the place of business is closed by a public official for health-related reasons, </w:t>
      </w:r>
    </w:p>
    <w:p w14:paraId="220050A0" w14:textId="77777777" w:rsidR="005E1CDF" w:rsidRDefault="005E1CDF" w:rsidP="005E1CDF">
      <w:pPr>
        <w:pStyle w:val="NoSpacing"/>
        <w:widowControl w:val="0"/>
        <w:numPr>
          <w:ilvl w:val="0"/>
          <w:numId w:val="2"/>
        </w:numPr>
      </w:pPr>
      <w:r>
        <w:t>If the employee’s child’s school or daycare is closed for a health-related reason,</w:t>
      </w:r>
    </w:p>
    <w:p w14:paraId="0121CC5E" w14:textId="77777777" w:rsidR="005E1CDF" w:rsidRDefault="005E1CDF" w:rsidP="005E1CDF">
      <w:pPr>
        <w:pStyle w:val="NoSpacing"/>
        <w:widowControl w:val="0"/>
        <w:numPr>
          <w:ilvl w:val="0"/>
          <w:numId w:val="2"/>
        </w:numPr>
      </w:pPr>
      <w:r>
        <w:t xml:space="preserve">Leave under Washington’s Domestic Violence Leave Act, or </w:t>
      </w:r>
    </w:p>
    <w:p w14:paraId="08A9D525" w14:textId="77777777" w:rsidR="005E1CDF" w:rsidRDefault="005E1CDF" w:rsidP="005E1CDF">
      <w:pPr>
        <w:pStyle w:val="NoSpacing"/>
        <w:widowControl w:val="0"/>
        <w:numPr>
          <w:ilvl w:val="0"/>
          <w:numId w:val="2"/>
        </w:numPr>
      </w:pPr>
      <w:r>
        <w:t>To prepare for or participate in an immigration proceeding for the employee or their family member.</w:t>
      </w:r>
    </w:p>
    <w:p w14:paraId="7662993F" w14:textId="10E69665" w:rsidR="005E1CDF" w:rsidRDefault="005E1CDF" w:rsidP="005E1CDF">
      <w:pPr>
        <w:pStyle w:val="NoSpacing"/>
        <w:widowControl w:val="0"/>
      </w:pPr>
      <w:r>
        <w:lastRenderedPageBreak/>
        <w:t xml:space="preserve">Employees cannot be required to find a co-worker to cover their shift or </w:t>
      </w:r>
      <w:r w:rsidR="00282F78">
        <w:t>make up a</w:t>
      </w:r>
      <w:r>
        <w:t xml:space="preserve"> shift. </w:t>
      </w:r>
      <w:r w:rsidR="00282F78">
        <w:t xml:space="preserve">If you require medical certification for absences exceeding 3 days or longer, you must have a written policy stating so. It must also explain an employee’s right to </w:t>
      </w:r>
      <w:proofErr w:type="gramStart"/>
      <w:r w:rsidR="00282F78">
        <w:t>appeal</w:t>
      </w:r>
      <w:proofErr w:type="gramEnd"/>
      <w:r w:rsidR="00282F78">
        <w:t xml:space="preserve"> this requirement if it would be an unreasonable burden or expense.</w:t>
      </w:r>
    </w:p>
    <w:p w14:paraId="01FFE453" w14:textId="77777777" w:rsidR="00282F78" w:rsidRDefault="00282F78" w:rsidP="005E1CDF">
      <w:pPr>
        <w:pStyle w:val="NoSpacing"/>
        <w:widowControl w:val="0"/>
      </w:pPr>
    </w:p>
    <w:p w14:paraId="0F4FC9B0" w14:textId="3F9E030E" w:rsidR="002D76E3" w:rsidRPr="00622BAF" w:rsidRDefault="00CC1D16" w:rsidP="3534DB9C">
      <w:pPr>
        <w:pStyle w:val="NoSpacing"/>
      </w:pPr>
      <w:r>
        <w:t xml:space="preserve">An employer’s </w:t>
      </w:r>
      <w:r w:rsidR="000B5C7F">
        <w:t>Paid Time Off (</w:t>
      </w:r>
      <w:r>
        <w:t>PTO</w:t>
      </w:r>
      <w:r w:rsidR="000B5C7F">
        <w:t>)</w:t>
      </w:r>
      <w:r>
        <w:t xml:space="preserve"> policy can be used to satisfy th</w:t>
      </w:r>
      <w:r w:rsidR="003E50F0">
        <w:t>is if certain criteria are met.</w:t>
      </w:r>
      <w:r w:rsidR="5C4583C3">
        <w:t xml:space="preserve"> T</w:t>
      </w:r>
      <w:r w:rsidR="7CC47E7E">
        <w:t xml:space="preserve">he following </w:t>
      </w:r>
      <w:r w:rsidR="5C4583C3">
        <w:t>cities have an additional paid sick leave ordinance</w:t>
      </w:r>
      <w:r w:rsidR="1ABB3751">
        <w:t>: Seattle, Tacoma, Spokane, Yakima, and Olympic National Park</w:t>
      </w:r>
      <w:r w:rsidR="5C4583C3">
        <w:t xml:space="preserve">. </w:t>
      </w:r>
    </w:p>
    <w:p w14:paraId="366F5108" w14:textId="3DAAA51B" w:rsidR="00954E84" w:rsidRDefault="003E50F0" w:rsidP="52541F34">
      <w:pPr>
        <w:pStyle w:val="NoSpacing"/>
        <w:widowControl w:val="0"/>
        <w:rPr>
          <w:u w:val="single"/>
        </w:rPr>
      </w:pPr>
      <w:r>
        <w:rPr>
          <w:b/>
          <w:bCs/>
          <w:u w:val="single"/>
        </w:rPr>
        <w:t>PSL</w:t>
      </w:r>
      <w:r>
        <w:rPr>
          <w:u w:val="single"/>
        </w:rPr>
        <w:t xml:space="preserve"> eligibility:</w:t>
      </w:r>
    </w:p>
    <w:p w14:paraId="713950D3" w14:textId="100D59BA" w:rsidR="003E50F0" w:rsidRDefault="003E50F0" w:rsidP="003E50F0">
      <w:pPr>
        <w:pStyle w:val="NoSpacing"/>
        <w:widowControl w:val="0"/>
        <w:numPr>
          <w:ilvl w:val="0"/>
          <w:numId w:val="2"/>
        </w:numPr>
      </w:pPr>
      <w:r>
        <w:t xml:space="preserve">No company or worksite size limitation to apply for leave. </w:t>
      </w:r>
    </w:p>
    <w:p w14:paraId="767602DC" w14:textId="71C49D93" w:rsidR="003E50F0" w:rsidRDefault="003E67D8" w:rsidP="003E50F0">
      <w:pPr>
        <w:pStyle w:val="NoSpacing"/>
        <w:widowControl w:val="0"/>
        <w:numPr>
          <w:ilvl w:val="0"/>
          <w:numId w:val="2"/>
        </w:numPr>
      </w:pPr>
      <w:r>
        <w:t xml:space="preserve">No minimum </w:t>
      </w:r>
      <w:proofErr w:type="gramStart"/>
      <w:r>
        <w:t>hours</w:t>
      </w:r>
      <w:proofErr w:type="gramEnd"/>
      <w:r>
        <w:t xml:space="preserve"> requirement. Accrual must start </w:t>
      </w:r>
      <w:r w:rsidR="004D435C">
        <w:t xml:space="preserve">immediately, but </w:t>
      </w:r>
      <w:r w:rsidR="004673BF">
        <w:t xml:space="preserve">the employer can limit usage until 90 days after the </w:t>
      </w:r>
      <w:r w:rsidR="0035068F">
        <w:t>hire date.</w:t>
      </w:r>
    </w:p>
    <w:p w14:paraId="46329BB1" w14:textId="77777777" w:rsidR="00981302" w:rsidRDefault="00981302" w:rsidP="00981302">
      <w:pPr>
        <w:pStyle w:val="NoSpacing"/>
        <w:widowControl w:val="0"/>
      </w:pPr>
    </w:p>
    <w:p w14:paraId="3ECC8C89" w14:textId="77777777" w:rsidR="007954B1" w:rsidRPr="00053D97" w:rsidRDefault="007954B1" w:rsidP="007954B1">
      <w:pPr>
        <w:pStyle w:val="NoSpacing"/>
        <w:rPr>
          <w:b/>
          <w:bCs/>
        </w:rPr>
      </w:pPr>
      <w:r>
        <w:rPr>
          <w:b/>
          <w:bCs/>
        </w:rPr>
        <w:t>What is Family and Medical Leave? Serious Health Conditions</w:t>
      </w:r>
    </w:p>
    <w:p w14:paraId="483834D7" w14:textId="7F5AFA91" w:rsidR="007954B1" w:rsidRDefault="007954B1" w:rsidP="007954B1">
      <w:pPr>
        <w:pStyle w:val="NoSpacing"/>
      </w:pPr>
      <w:r>
        <w:t xml:space="preserve">Both </w:t>
      </w:r>
      <w:r w:rsidRPr="3534DB9C">
        <w:rPr>
          <w:b/>
          <w:bCs/>
        </w:rPr>
        <w:t>FMLA</w:t>
      </w:r>
      <w:r>
        <w:t xml:space="preserve"> and </w:t>
      </w:r>
      <w:r w:rsidRPr="3534DB9C">
        <w:rPr>
          <w:b/>
          <w:bCs/>
        </w:rPr>
        <w:t>PFML</w:t>
      </w:r>
      <w:r>
        <w:t xml:space="preserve"> may be taken for the employee’s own “serious health condition” or to care for the employee’s spouse, child, or parent (biological or </w:t>
      </w:r>
      <w:r w:rsidRPr="3534DB9C">
        <w:rPr>
          <w:i/>
          <w:iCs/>
        </w:rPr>
        <w:t>in loco parentis</w:t>
      </w:r>
      <w:r>
        <w:t xml:space="preserve">) who has a serious health condition. Serious health </w:t>
      </w:r>
      <w:proofErr w:type="gramStart"/>
      <w:r>
        <w:t>condition means</w:t>
      </w:r>
      <w:proofErr w:type="gramEnd"/>
      <w:r>
        <w:t xml:space="preserve"> an illness, injury, impairment, or physical or mental condition that involves inpatient care or continuing treatment by a health care provider that makes the employee unable to perform one or more essential functions of their job. Family member is defined more broadly under </w:t>
      </w:r>
      <w:r w:rsidRPr="3534DB9C">
        <w:rPr>
          <w:b/>
          <w:bCs/>
        </w:rPr>
        <w:t>PFML</w:t>
      </w:r>
      <w:r w:rsidR="00722484">
        <w:t xml:space="preserve"> </w:t>
      </w:r>
      <w:proofErr w:type="gramStart"/>
      <w:r w:rsidR="00722484">
        <w:t>and also</w:t>
      </w:r>
      <w:proofErr w:type="gramEnd"/>
      <w:r w:rsidR="00722484">
        <w:t xml:space="preserve"> </w:t>
      </w:r>
      <w:r w:rsidR="004673BF">
        <w:t>includes</w:t>
      </w:r>
      <w:r w:rsidR="00722484">
        <w:t xml:space="preserve"> </w:t>
      </w:r>
      <w:r w:rsidR="004673BF">
        <w:t xml:space="preserve">a </w:t>
      </w:r>
      <w:r w:rsidR="00722484">
        <w:t>sibling</w:t>
      </w:r>
      <w:r w:rsidR="54A15479">
        <w:t>,</w:t>
      </w:r>
      <w:r w:rsidR="00722484">
        <w:t xml:space="preserve"> </w:t>
      </w:r>
      <w:r w:rsidR="00424AC7">
        <w:t xml:space="preserve">grandparent, grandchild, </w:t>
      </w:r>
      <w:r w:rsidR="76AC5078">
        <w:t xml:space="preserve">or </w:t>
      </w:r>
      <w:r w:rsidR="00BA6174">
        <w:t>an</w:t>
      </w:r>
      <w:r w:rsidR="35F0DB38">
        <w:t xml:space="preserve">other </w:t>
      </w:r>
      <w:r w:rsidR="0031688A">
        <w:t xml:space="preserve">person who </w:t>
      </w:r>
      <w:r w:rsidR="004673BF">
        <w:t>expects</w:t>
      </w:r>
      <w:r w:rsidR="00244905">
        <w:t xml:space="preserve"> to rely on the employee for care</w:t>
      </w:r>
      <w:r w:rsidR="00BA6174">
        <w:t>, even if you do not live together</w:t>
      </w:r>
      <w:r w:rsidR="00244905">
        <w:t>.</w:t>
      </w:r>
    </w:p>
    <w:p w14:paraId="1F35051A" w14:textId="77777777" w:rsidR="006D3F40" w:rsidRDefault="006D3F40" w:rsidP="006D3F40">
      <w:pPr>
        <w:pStyle w:val="NoSpacing"/>
      </w:pPr>
    </w:p>
    <w:p w14:paraId="793A52BC" w14:textId="2AE88AA3" w:rsidR="00F44F56" w:rsidRPr="00882936" w:rsidRDefault="00694C73" w:rsidP="006D3F40">
      <w:pPr>
        <w:pStyle w:val="NoSpacing"/>
        <w:rPr>
          <w:b/>
          <w:bCs/>
        </w:rPr>
      </w:pPr>
      <w:r>
        <w:rPr>
          <w:b/>
          <w:bCs/>
        </w:rPr>
        <w:t xml:space="preserve">Additional </w:t>
      </w:r>
      <w:r w:rsidR="00E62CB7">
        <w:rPr>
          <w:b/>
          <w:bCs/>
        </w:rPr>
        <w:t>R</w:t>
      </w:r>
      <w:r>
        <w:rPr>
          <w:b/>
          <w:bCs/>
        </w:rPr>
        <w:t xml:space="preserve">easons. </w:t>
      </w:r>
      <w:r w:rsidR="00F44F56">
        <w:rPr>
          <w:b/>
          <w:bCs/>
        </w:rPr>
        <w:t xml:space="preserve">Pregnancy, </w:t>
      </w:r>
      <w:r w:rsidR="00474B8D">
        <w:rPr>
          <w:b/>
          <w:bCs/>
        </w:rPr>
        <w:t>B</w:t>
      </w:r>
      <w:r w:rsidR="00F44F56">
        <w:rPr>
          <w:b/>
          <w:bCs/>
        </w:rPr>
        <w:t xml:space="preserve">irth, and </w:t>
      </w:r>
      <w:r w:rsidR="00474B8D">
        <w:rPr>
          <w:b/>
          <w:bCs/>
        </w:rPr>
        <w:t>M</w:t>
      </w:r>
      <w:r w:rsidR="00F44F56">
        <w:rPr>
          <w:b/>
          <w:bCs/>
        </w:rPr>
        <w:t xml:space="preserve">ilitary </w:t>
      </w:r>
      <w:r w:rsidR="00474B8D">
        <w:rPr>
          <w:b/>
          <w:bCs/>
        </w:rPr>
        <w:t>R</w:t>
      </w:r>
      <w:r w:rsidR="00F44F56">
        <w:rPr>
          <w:b/>
          <w:bCs/>
        </w:rPr>
        <w:t>easons</w:t>
      </w:r>
    </w:p>
    <w:p w14:paraId="6E1FD917" w14:textId="6EFEAE79" w:rsidR="006D3F40" w:rsidRDefault="00575BAD" w:rsidP="006D3F40">
      <w:pPr>
        <w:pStyle w:val="NoSpacing"/>
      </w:pPr>
      <w:r w:rsidRPr="00575BAD">
        <w:t>Both</w:t>
      </w:r>
      <w:r>
        <w:t xml:space="preserve"> </w:t>
      </w:r>
      <w:r>
        <w:rPr>
          <w:b/>
          <w:bCs/>
        </w:rPr>
        <w:t xml:space="preserve">FMLA </w:t>
      </w:r>
      <w:r w:rsidRPr="00C03B91">
        <w:t>and</w:t>
      </w:r>
      <w:r>
        <w:rPr>
          <w:b/>
          <w:bCs/>
        </w:rPr>
        <w:t xml:space="preserve"> </w:t>
      </w:r>
      <w:r w:rsidR="00C03B91">
        <w:rPr>
          <w:b/>
          <w:bCs/>
        </w:rPr>
        <w:t>PFML</w:t>
      </w:r>
      <w:r w:rsidR="006D3F40">
        <w:t xml:space="preserve"> may also be taken for</w:t>
      </w:r>
      <w:r w:rsidR="00B2486F">
        <w:t xml:space="preserve"> the following</w:t>
      </w:r>
      <w:r w:rsidR="006D3F40">
        <w:t xml:space="preserve"> additional reasons:</w:t>
      </w:r>
    </w:p>
    <w:p w14:paraId="4625C710" w14:textId="77777777" w:rsidR="006D3F40" w:rsidRDefault="006D3F40" w:rsidP="006D3F40">
      <w:pPr>
        <w:pStyle w:val="NoSpacing"/>
      </w:pPr>
    </w:p>
    <w:p w14:paraId="4909A499" w14:textId="64B8E3FD" w:rsidR="006D3F40" w:rsidRDefault="006D3F40" w:rsidP="006D3F40">
      <w:pPr>
        <w:pStyle w:val="NoSpacing"/>
        <w:numPr>
          <w:ilvl w:val="0"/>
          <w:numId w:val="7"/>
        </w:numPr>
      </w:pPr>
      <w:r>
        <w:t>Because of the employee’s incapacity due to pregnancy, prenatal medical care, or serious health condition following the birth of a child;</w:t>
      </w:r>
    </w:p>
    <w:p w14:paraId="0D49C0C9" w14:textId="664D8201" w:rsidR="006D3F40" w:rsidRDefault="006D3F40" w:rsidP="00882936">
      <w:pPr>
        <w:pStyle w:val="NoSpacing"/>
        <w:numPr>
          <w:ilvl w:val="0"/>
          <w:numId w:val="7"/>
        </w:numPr>
      </w:pPr>
      <w:r>
        <w:t>For the birth of a child and to care for the newborn, or placement of a child with the employee for adoption or foster care;</w:t>
      </w:r>
    </w:p>
    <w:p w14:paraId="1B5C5FC2" w14:textId="783A01F6" w:rsidR="45664F53" w:rsidRDefault="45664F53" w:rsidP="52541F34">
      <w:pPr>
        <w:pStyle w:val="NoSpacing"/>
        <w:numPr>
          <w:ilvl w:val="0"/>
          <w:numId w:val="1"/>
        </w:numPr>
      </w:pPr>
      <w:r>
        <w:t>Because of any qualifying exigency</w:t>
      </w:r>
      <w:r w:rsidR="00B806AA">
        <w:t xml:space="preserve"> (see definitions)</w:t>
      </w:r>
      <w:r>
        <w:t xml:space="preserve"> arising out of the fact that the employee’s spouse, child, or parent is </w:t>
      </w:r>
      <w:r w:rsidR="456DA946">
        <w:t xml:space="preserve">a military member who is </w:t>
      </w:r>
      <w:r>
        <w:t xml:space="preserve">on </w:t>
      </w:r>
      <w:r w:rsidR="5255EBBC">
        <w:t xml:space="preserve">covered </w:t>
      </w:r>
      <w:r>
        <w:t xml:space="preserve">active duty or has been notified of an impending call or order to </w:t>
      </w:r>
      <w:proofErr w:type="gramStart"/>
      <w:r>
        <w:t>covered</w:t>
      </w:r>
      <w:proofErr w:type="gramEnd"/>
      <w:r>
        <w:t xml:space="preserve"> active duty in the Armed Forces. </w:t>
      </w:r>
    </w:p>
    <w:p w14:paraId="6A8F33C9" w14:textId="604B82D6" w:rsidR="18B39D0E" w:rsidRDefault="18B39D0E" w:rsidP="52541F34">
      <w:pPr>
        <w:pStyle w:val="NoSpacing"/>
        <w:numPr>
          <w:ilvl w:val="0"/>
          <w:numId w:val="1"/>
        </w:numPr>
      </w:pPr>
      <w:r>
        <w:t xml:space="preserve">To care </w:t>
      </w:r>
      <w:r w:rsidR="184109C3">
        <w:t xml:space="preserve">for a covered service member (who is </w:t>
      </w:r>
      <w:r w:rsidR="004673BF">
        <w:t xml:space="preserve">the </w:t>
      </w:r>
      <w:r w:rsidR="184109C3">
        <w:t>employee’s spouse, child, parent, or next of kin) with a serious illness or injury</w:t>
      </w:r>
      <w:r w:rsidR="332DB88E">
        <w:t>.</w:t>
      </w:r>
      <w:r w:rsidR="00B806AA">
        <w:t xml:space="preserve"> See military </w:t>
      </w:r>
      <w:proofErr w:type="gramStart"/>
      <w:r w:rsidR="00B806AA">
        <w:t>caregiver leave</w:t>
      </w:r>
      <w:proofErr w:type="gramEnd"/>
      <w:r w:rsidR="00B806AA">
        <w:t xml:space="preserve"> below</w:t>
      </w:r>
      <w:r w:rsidR="000967D2">
        <w:t xml:space="preserve"> for more details</w:t>
      </w:r>
      <w:r w:rsidR="00B806AA">
        <w:t>.</w:t>
      </w:r>
    </w:p>
    <w:p w14:paraId="56A460E0" w14:textId="77777777" w:rsidR="006D3F40" w:rsidRDefault="006D3F40" w:rsidP="00B806AA">
      <w:pPr>
        <w:pStyle w:val="NoSpacing"/>
        <w:rPr>
          <w:b/>
          <w:bCs/>
        </w:rPr>
      </w:pPr>
    </w:p>
    <w:p w14:paraId="18B51BA3" w14:textId="0C5ADD80" w:rsidR="00F44F56" w:rsidRPr="009E297D" w:rsidRDefault="00F44F56" w:rsidP="00F44F56">
      <w:pPr>
        <w:pStyle w:val="NoSpacing"/>
        <w:rPr>
          <w:b/>
          <w:bCs/>
        </w:rPr>
      </w:pPr>
      <w:r>
        <w:rPr>
          <w:b/>
          <w:bCs/>
        </w:rPr>
        <w:t xml:space="preserve">How </w:t>
      </w:r>
      <w:r w:rsidR="00E62CB7">
        <w:rPr>
          <w:b/>
          <w:bCs/>
        </w:rPr>
        <w:t>Much Leave</w:t>
      </w:r>
      <w:r>
        <w:rPr>
          <w:b/>
          <w:bCs/>
        </w:rPr>
        <w:t xml:space="preserve">? </w:t>
      </w:r>
      <w:r w:rsidRPr="52541F34">
        <w:rPr>
          <w:b/>
          <w:bCs/>
        </w:rPr>
        <w:t xml:space="preserve">Basic </w:t>
      </w:r>
      <w:r w:rsidR="00275852">
        <w:rPr>
          <w:b/>
          <w:bCs/>
        </w:rPr>
        <w:t>L</w:t>
      </w:r>
      <w:r w:rsidRPr="52541F34">
        <w:rPr>
          <w:b/>
          <w:bCs/>
        </w:rPr>
        <w:t xml:space="preserve">eave </w:t>
      </w:r>
      <w:r w:rsidR="00275852">
        <w:rPr>
          <w:b/>
          <w:bCs/>
        </w:rPr>
        <w:t>E</w:t>
      </w:r>
      <w:r w:rsidRPr="52541F34">
        <w:rPr>
          <w:b/>
          <w:bCs/>
        </w:rPr>
        <w:t>ntitlement</w:t>
      </w:r>
      <w:r>
        <w:rPr>
          <w:b/>
          <w:bCs/>
        </w:rPr>
        <w:t>.</w:t>
      </w:r>
    </w:p>
    <w:p w14:paraId="76F1FCCD" w14:textId="77777777" w:rsidR="00F44F56" w:rsidRDefault="00F44F56" w:rsidP="00F44F56">
      <w:pPr>
        <w:pStyle w:val="NoSpacing"/>
      </w:pPr>
      <w:r>
        <w:t xml:space="preserve">The </w:t>
      </w:r>
      <w:r w:rsidRPr="00E62CB7">
        <w:rPr>
          <w:b/>
          <w:bCs/>
        </w:rPr>
        <w:t>FMLA</w:t>
      </w:r>
      <w:r>
        <w:t xml:space="preserve"> requires covered </w:t>
      </w:r>
      <w:proofErr w:type="gramStart"/>
      <w:r>
        <w:t>employers</w:t>
      </w:r>
      <w:proofErr w:type="gramEnd"/>
      <w:r>
        <w:t xml:space="preserve"> to provide up to 12 weeks of unpaid, job-protected leave in a 12-month period </w:t>
      </w:r>
      <w:proofErr w:type="gramStart"/>
      <w:r>
        <w:t>to</w:t>
      </w:r>
      <w:proofErr w:type="gramEnd"/>
      <w:r>
        <w:t xml:space="preserve"> eligible employees for certain family and medical reasons. Employers must define their 12-month period: </w:t>
      </w:r>
    </w:p>
    <w:p w14:paraId="3C7C3457" w14:textId="77777777" w:rsidR="00F44F56" w:rsidRDefault="00F44F56" w:rsidP="00F44F56">
      <w:pPr>
        <w:pStyle w:val="NoSpacing"/>
        <w:numPr>
          <w:ilvl w:val="0"/>
          <w:numId w:val="2"/>
        </w:numPr>
      </w:pPr>
      <w:r>
        <w:t>calendar, fiscal, or anniversary,</w:t>
      </w:r>
    </w:p>
    <w:p w14:paraId="03F0CECB" w14:textId="002EB90F" w:rsidR="00F44F56" w:rsidRDefault="004673BF" w:rsidP="00F44F56">
      <w:pPr>
        <w:pStyle w:val="NoSpacing"/>
        <w:numPr>
          <w:ilvl w:val="0"/>
          <w:numId w:val="2"/>
        </w:numPr>
      </w:pPr>
      <w:r>
        <w:t>12-month period</w:t>
      </w:r>
      <w:r w:rsidR="00F44F56">
        <w:t xml:space="preserve"> measured forward from the first FMLA leave, or </w:t>
      </w:r>
    </w:p>
    <w:p w14:paraId="4839E569" w14:textId="77777777" w:rsidR="00F44F56" w:rsidRDefault="00F44F56" w:rsidP="00F44F56">
      <w:pPr>
        <w:pStyle w:val="NoSpacing"/>
        <w:numPr>
          <w:ilvl w:val="0"/>
          <w:numId w:val="2"/>
        </w:numPr>
      </w:pPr>
      <w:proofErr w:type="gramStart"/>
      <w:r>
        <w:t>rolling</w:t>
      </w:r>
      <w:proofErr w:type="gramEnd"/>
      <w:r>
        <w:t xml:space="preserve"> 12-month period backward from the date FMLA is used.</w:t>
      </w:r>
    </w:p>
    <w:p w14:paraId="63838C40" w14:textId="1B7E32B8" w:rsidR="005719FF" w:rsidRDefault="005719FF" w:rsidP="005719FF">
      <w:pPr>
        <w:pStyle w:val="NoSpacing"/>
        <w:numPr>
          <w:ilvl w:val="0"/>
          <w:numId w:val="2"/>
        </w:numPr>
      </w:pPr>
      <w:r>
        <w:t>An employee does not need to use this leave entitlement in one block.</w:t>
      </w:r>
      <w:r w:rsidR="00694C73">
        <w:t xml:space="preserve"> </w:t>
      </w:r>
      <w:r>
        <w:t xml:space="preserve">Leave can be taken intermittently or on a reduced leave schedule when medically </w:t>
      </w:r>
      <w:proofErr w:type="gramStart"/>
      <w:r>
        <w:t>necessary</w:t>
      </w:r>
      <w:r w:rsidR="004673BF">
        <w:t>,</w:t>
      </w:r>
      <w:r>
        <w:t xml:space="preserve"> but</w:t>
      </w:r>
      <w:proofErr w:type="gramEnd"/>
      <w:r>
        <w:t xml:space="preserve"> must be used in minimum increments of at least one hour. </w:t>
      </w:r>
    </w:p>
    <w:p w14:paraId="365BF62D" w14:textId="50412F99" w:rsidR="005719FF" w:rsidRDefault="005719FF" w:rsidP="005719FF">
      <w:pPr>
        <w:pStyle w:val="NoSpacing"/>
        <w:numPr>
          <w:ilvl w:val="1"/>
          <w:numId w:val="2"/>
        </w:numPr>
      </w:pPr>
      <w:r>
        <w:lastRenderedPageBreak/>
        <w:t xml:space="preserve">Employees must make reasonable efforts to schedule leave for planned medical treatment so as not </w:t>
      </w:r>
      <w:r w:rsidR="004673BF">
        <w:t>to disrupt the employer’s operations unduly</w:t>
      </w:r>
      <w:r>
        <w:t xml:space="preserve">. </w:t>
      </w:r>
    </w:p>
    <w:p w14:paraId="43A8FA6A" w14:textId="17370F8B" w:rsidR="005719FF" w:rsidRDefault="005719FF" w:rsidP="00882936">
      <w:pPr>
        <w:pStyle w:val="NoSpacing"/>
        <w:numPr>
          <w:ilvl w:val="1"/>
          <w:numId w:val="2"/>
        </w:numPr>
      </w:pPr>
      <w:r>
        <w:t>Leave due to qualifying exigencies may also be taken on an intermittent basis.</w:t>
      </w:r>
    </w:p>
    <w:p w14:paraId="6E3CDB57" w14:textId="4FB0BCAB" w:rsidR="00E62CB7" w:rsidRPr="00FA6E53" w:rsidRDefault="00E62CB7" w:rsidP="00E62CB7">
      <w:pPr>
        <w:pStyle w:val="NoSpacing"/>
      </w:pPr>
    </w:p>
    <w:p w14:paraId="18F4A3F3" w14:textId="4C354178" w:rsidR="00F44F56" w:rsidRPr="008B7FBA" w:rsidRDefault="004673BF" w:rsidP="00B806AA">
      <w:pPr>
        <w:pStyle w:val="NoSpacing"/>
      </w:pPr>
      <w:r>
        <w:t>The State ESD administers the PFML</w:t>
      </w:r>
      <w:r w:rsidR="00275852">
        <w:t xml:space="preserve">. </w:t>
      </w:r>
      <w:proofErr w:type="gramStart"/>
      <w:r w:rsidR="008B7FBA">
        <w:t>Similar to</w:t>
      </w:r>
      <w:proofErr w:type="gramEnd"/>
      <w:r w:rsidR="008B7FBA">
        <w:t xml:space="preserve"> </w:t>
      </w:r>
      <w:proofErr w:type="gramStart"/>
      <w:r w:rsidR="008B7FBA">
        <w:t xml:space="preserve">the </w:t>
      </w:r>
      <w:r w:rsidR="008B7FBA" w:rsidRPr="008B7FBA">
        <w:rPr>
          <w:b/>
          <w:bCs/>
        </w:rPr>
        <w:t>FMLA</w:t>
      </w:r>
      <w:proofErr w:type="gramEnd"/>
      <w:r w:rsidR="008B7FBA">
        <w:t xml:space="preserve">, </w:t>
      </w:r>
      <w:r w:rsidR="00AE65C0">
        <w:t xml:space="preserve">employees can </w:t>
      </w:r>
      <w:r>
        <w:t>take up to 12 weeks of leave per year and can take it</w:t>
      </w:r>
      <w:r w:rsidR="00AE65C0">
        <w:t xml:space="preserve"> intermittently.</w:t>
      </w:r>
      <w:r w:rsidR="00BA6174" w:rsidRPr="00BA6174">
        <w:t xml:space="preserve"> In some pregnancy and </w:t>
      </w:r>
      <w:r>
        <w:t>birth-related</w:t>
      </w:r>
      <w:r w:rsidR="00BA6174" w:rsidRPr="00BA6174">
        <w:t xml:space="preserve"> cases, employees are entitled to up to 16-18 weeks of PFML.</w:t>
      </w:r>
    </w:p>
    <w:p w14:paraId="3B7BB963" w14:textId="77777777" w:rsidR="00257C3D" w:rsidRPr="00275852" w:rsidRDefault="00257C3D" w:rsidP="00B806AA">
      <w:pPr>
        <w:pStyle w:val="NoSpacing"/>
      </w:pPr>
    </w:p>
    <w:p w14:paraId="4C2E05CC" w14:textId="321D6FF6" w:rsidR="00367D0E" w:rsidRDefault="00367D0E" w:rsidP="00367D0E">
      <w:pPr>
        <w:pStyle w:val="NoSpacing"/>
        <w:keepNext/>
        <w:rPr>
          <w:b/>
          <w:bCs/>
        </w:rPr>
      </w:pPr>
      <w:r>
        <w:rPr>
          <w:b/>
          <w:bCs/>
        </w:rPr>
        <w:t>FMLA and PFML Leave</w:t>
      </w:r>
      <w:r w:rsidR="005A46EF">
        <w:rPr>
          <w:b/>
          <w:bCs/>
        </w:rPr>
        <w:t>s</w:t>
      </w:r>
      <w:r>
        <w:rPr>
          <w:b/>
          <w:bCs/>
        </w:rPr>
        <w:t xml:space="preserve"> Run Concurrently and Job Protection.</w:t>
      </w:r>
    </w:p>
    <w:p w14:paraId="25C824D8" w14:textId="77777777" w:rsidR="00367D0E" w:rsidRPr="00C600D0" w:rsidRDefault="00367D0E" w:rsidP="00367D0E">
      <w:pPr>
        <w:pStyle w:val="NoSpacing"/>
        <w:keepNext/>
        <w:rPr>
          <w:b/>
          <w:bCs/>
        </w:rPr>
      </w:pPr>
    </w:p>
    <w:p w14:paraId="496A779F" w14:textId="40E583DD" w:rsidR="00533566" w:rsidRPr="00CB16C0" w:rsidRDefault="00623CA4" w:rsidP="00533566">
      <w:pPr>
        <w:pStyle w:val="NoSpacing"/>
        <w:rPr>
          <w:rFonts w:ascii="Avenir Next" w:hAnsi="Avenir Next"/>
          <w:sz w:val="20"/>
          <w:szCs w:val="20"/>
        </w:rPr>
      </w:pPr>
      <w:r>
        <w:t>Upon return</w:t>
      </w:r>
      <w:r w:rsidR="004673BF">
        <w:t>ing</w:t>
      </w:r>
      <w:r>
        <w:t xml:space="preserve"> from </w:t>
      </w:r>
      <w:r>
        <w:rPr>
          <w:b/>
          <w:bCs/>
        </w:rPr>
        <w:t xml:space="preserve">FMLA </w:t>
      </w:r>
      <w:r>
        <w:t xml:space="preserve">and </w:t>
      </w:r>
      <w:r>
        <w:rPr>
          <w:b/>
          <w:bCs/>
        </w:rPr>
        <w:t>PFML</w:t>
      </w:r>
      <w:r>
        <w:t xml:space="preserve"> leave, most employees must be restored to their original or equivalent positions with equivalent pay, benefits, and other employment terms.</w:t>
      </w:r>
      <w:r w:rsidR="00B76FF5">
        <w:t xml:space="preserve"> </w:t>
      </w:r>
      <w:r w:rsidR="00B76FF5">
        <w:rPr>
          <w:b/>
          <w:bCs/>
        </w:rPr>
        <w:t xml:space="preserve">PFML </w:t>
      </w:r>
      <w:r w:rsidR="00B76FF5">
        <w:t>job protections apply to employers with 25 or more employees</w:t>
      </w:r>
      <w:r w:rsidR="005C48CF">
        <w:t xml:space="preserve"> (as of 2026)</w:t>
      </w:r>
      <w:r w:rsidR="004941DB">
        <w:t>.</w:t>
      </w:r>
      <w:r w:rsidR="009E2451">
        <w:rPr>
          <w:rFonts w:ascii="Avenir Next" w:hAnsi="Avenir Next"/>
          <w:sz w:val="20"/>
          <w:szCs w:val="20"/>
        </w:rPr>
        <w:t xml:space="preserve"> </w:t>
      </w:r>
      <w:r>
        <w:t xml:space="preserve">The use of leave cannot result in the loss of any employment benefits that </w:t>
      </w:r>
      <w:proofErr w:type="gramStart"/>
      <w:r>
        <w:t>accrued</w:t>
      </w:r>
      <w:proofErr w:type="gramEnd"/>
      <w:r>
        <w:t xml:space="preserve"> </w:t>
      </w:r>
      <w:r w:rsidR="004673BF">
        <w:t>before</w:t>
      </w:r>
      <w:r>
        <w:t xml:space="preserve"> the start of an employee’s leave.</w:t>
      </w:r>
      <w:r w:rsidR="00533566" w:rsidRPr="00533566">
        <w:t xml:space="preserve"> </w:t>
      </w:r>
      <w:r w:rsidR="00533566">
        <w:t xml:space="preserve">For “key” employees (paid in the highest 10% of staff within 75 miles of </w:t>
      </w:r>
      <w:r w:rsidR="004673BF">
        <w:t xml:space="preserve">the </w:t>
      </w:r>
      <w:r w:rsidR="00533566">
        <w:t>worksite), employers may deny job restoration if reinstatement causes “substantial and grievous economic injury” to operations.</w:t>
      </w:r>
    </w:p>
    <w:p w14:paraId="47D544F5" w14:textId="147BEE13" w:rsidR="00623CA4" w:rsidRPr="009E2451" w:rsidRDefault="00623CA4" w:rsidP="00623CA4">
      <w:pPr>
        <w:pStyle w:val="NoSpacing"/>
        <w:rPr>
          <w:rFonts w:ascii="Avenir Next" w:hAnsi="Avenir Next"/>
          <w:sz w:val="20"/>
          <w:szCs w:val="20"/>
        </w:rPr>
      </w:pPr>
    </w:p>
    <w:p w14:paraId="6108B94E" w14:textId="5599CF33" w:rsidR="009E2451" w:rsidRDefault="009E2451" w:rsidP="009E2451">
      <w:pPr>
        <w:pStyle w:val="NoSpacing"/>
      </w:pPr>
      <w:r w:rsidRPr="00765B67">
        <w:rPr>
          <w:b/>
          <w:bCs/>
        </w:rPr>
        <w:t>FMLA</w:t>
      </w:r>
      <w:r>
        <w:t xml:space="preserve"> and </w:t>
      </w:r>
      <w:r w:rsidRPr="00765B67">
        <w:rPr>
          <w:b/>
          <w:bCs/>
        </w:rPr>
        <w:t>PFML</w:t>
      </w:r>
      <w:r>
        <w:t xml:space="preserve"> usually run concurrently when an event qualifies under both policies. </w:t>
      </w:r>
      <w:r w:rsidR="005A5CA5">
        <w:t xml:space="preserve">The employee must return to work on the first scheduled </w:t>
      </w:r>
      <w:proofErr w:type="gramStart"/>
      <w:r w:rsidR="005A5CA5">
        <w:t>work day</w:t>
      </w:r>
      <w:proofErr w:type="gramEnd"/>
      <w:r w:rsidR="005A5CA5">
        <w:t xml:space="preserve"> after their </w:t>
      </w:r>
      <w:proofErr w:type="gramStart"/>
      <w:r w:rsidR="005A5CA5">
        <w:t>leave</w:t>
      </w:r>
      <w:r w:rsidR="004673BF">
        <w:t>,</w:t>
      </w:r>
      <w:r w:rsidR="005A5CA5">
        <w:t xml:space="preserve"> or</w:t>
      </w:r>
      <w:proofErr w:type="gramEnd"/>
      <w:r w:rsidR="005A5CA5">
        <w:t xml:space="preserve"> may forfeit their job protection rights.</w:t>
      </w:r>
    </w:p>
    <w:p w14:paraId="3852FD21" w14:textId="77777777" w:rsidR="00623CA4" w:rsidRDefault="00623CA4" w:rsidP="00B806AA">
      <w:pPr>
        <w:pStyle w:val="NoSpacing"/>
        <w:rPr>
          <w:b/>
          <w:bCs/>
        </w:rPr>
      </w:pPr>
    </w:p>
    <w:p w14:paraId="251B4FA9" w14:textId="3790510E" w:rsidR="001C547C" w:rsidRPr="001C547C" w:rsidRDefault="003F4E50" w:rsidP="00B96400">
      <w:pPr>
        <w:pStyle w:val="NoSpacing"/>
        <w:rPr>
          <w:b/>
          <w:bCs/>
        </w:rPr>
      </w:pPr>
      <w:r>
        <w:rPr>
          <w:b/>
          <w:bCs/>
        </w:rPr>
        <w:t xml:space="preserve">Posters and </w:t>
      </w:r>
      <w:r w:rsidR="003E1172">
        <w:rPr>
          <w:b/>
          <w:bCs/>
        </w:rPr>
        <w:t xml:space="preserve">Written </w:t>
      </w:r>
      <w:r>
        <w:rPr>
          <w:b/>
          <w:bCs/>
        </w:rPr>
        <w:t>Policies</w:t>
      </w:r>
      <w:r w:rsidR="001C547C" w:rsidRPr="001C547C">
        <w:rPr>
          <w:b/>
          <w:bCs/>
        </w:rPr>
        <w:t xml:space="preserve">- </w:t>
      </w:r>
      <w:r w:rsidR="007566BB" w:rsidRPr="007566BB">
        <w:t>Employers must do the following:</w:t>
      </w:r>
    </w:p>
    <w:p w14:paraId="41505E02" w14:textId="6C8CAAF3" w:rsidR="00B96400" w:rsidRDefault="00000000" w:rsidP="00F95A91">
      <w:pPr>
        <w:pStyle w:val="NoSpacing"/>
        <w:ind w:firstLine="360"/>
      </w:pPr>
      <w:sdt>
        <w:sdtPr>
          <w:rPr>
            <w:b/>
            <w:bCs/>
          </w:rPr>
          <w:id w:val="1240216477"/>
          <w14:checkbox>
            <w14:checked w14:val="0"/>
            <w14:checkedState w14:val="2612" w14:font="MS Gothic"/>
            <w14:uncheckedState w14:val="2610" w14:font="MS Gothic"/>
          </w14:checkbox>
        </w:sdtPr>
        <w:sdtContent>
          <w:r w:rsidR="00A2737E">
            <w:rPr>
              <w:rFonts w:ascii="MS Gothic" w:eastAsia="MS Gothic" w:hAnsi="MS Gothic" w:hint="eastAsia"/>
              <w:b/>
              <w:bCs/>
            </w:rPr>
            <w:t>☐</w:t>
          </w:r>
        </w:sdtContent>
      </w:sdt>
      <w:r w:rsidR="00A2737E">
        <w:rPr>
          <w:b/>
          <w:bCs/>
        </w:rPr>
        <w:t xml:space="preserve"> </w:t>
      </w:r>
      <w:r w:rsidR="001C547C">
        <w:rPr>
          <w:b/>
          <w:bCs/>
        </w:rPr>
        <w:t xml:space="preserve">FMLA </w:t>
      </w:r>
      <w:r w:rsidR="007566BB">
        <w:t>P</w:t>
      </w:r>
      <w:r w:rsidR="00B96400" w:rsidRPr="00882936">
        <w:t xml:space="preserve">ost a copy of the FMLA </w:t>
      </w:r>
      <w:r w:rsidR="004673BF">
        <w:t>Poster (WH1420) in a conspicuous place, such as an employee break room</w:t>
      </w:r>
      <w:r w:rsidR="00B96400" w:rsidRPr="00882936">
        <w:t xml:space="preserve">. </w:t>
      </w:r>
      <w:r w:rsidR="00B96400">
        <w:t xml:space="preserve">For remote workers, it can be published electronically. </w:t>
      </w:r>
      <w:r w:rsidR="004673BF">
        <w:t>The U.S. Department of Labor maintains the poster, which</w:t>
      </w:r>
      <w:r w:rsidR="00B96400">
        <w:t xml:space="preserve"> </w:t>
      </w:r>
      <w:r w:rsidR="004673BF">
        <w:t>is available</w:t>
      </w:r>
      <w:r w:rsidR="00B96400">
        <w:t xml:space="preserve"> online. If a significant portion of the employer’s workforce speaks a primary language other than English, the poster must be provided in that language.</w:t>
      </w:r>
    </w:p>
    <w:p w14:paraId="3C33BDE0" w14:textId="4BB33BFB" w:rsidR="00100CAD" w:rsidRDefault="00000000" w:rsidP="00100CAD">
      <w:pPr>
        <w:pStyle w:val="NoSpacing"/>
        <w:ind w:firstLine="360"/>
      </w:pPr>
      <w:sdt>
        <w:sdtPr>
          <w:rPr>
            <w:b/>
            <w:bCs/>
          </w:rPr>
          <w:id w:val="-376706462"/>
          <w14:checkbox>
            <w14:checked w14:val="0"/>
            <w14:checkedState w14:val="2612" w14:font="MS Gothic"/>
            <w14:uncheckedState w14:val="2610" w14:font="MS Gothic"/>
          </w14:checkbox>
        </w:sdtPr>
        <w:sdtContent>
          <w:r w:rsidR="00A2737E" w:rsidRPr="0B681906">
            <w:rPr>
              <w:rFonts w:ascii="MS Gothic" w:eastAsia="MS Gothic" w:hAnsi="MS Gothic"/>
              <w:b/>
              <w:bCs/>
            </w:rPr>
            <w:t>☐</w:t>
          </w:r>
        </w:sdtContent>
      </w:sdt>
      <w:r w:rsidR="00A2737E" w:rsidRPr="0B681906">
        <w:rPr>
          <w:b/>
          <w:bCs/>
        </w:rPr>
        <w:t xml:space="preserve"> </w:t>
      </w:r>
      <w:r w:rsidR="00F95A91" w:rsidRPr="0B681906">
        <w:rPr>
          <w:b/>
          <w:bCs/>
        </w:rPr>
        <w:t xml:space="preserve">PFML </w:t>
      </w:r>
      <w:r w:rsidR="0AF897AF" w:rsidRPr="0B681906">
        <w:rPr>
          <w:rFonts w:cs="Times New Roman"/>
        </w:rPr>
        <w:t xml:space="preserve">must use the department’s poster (e.g., in </w:t>
      </w:r>
      <w:hyperlink r:id="rId9">
        <w:r w:rsidR="0AF897AF" w:rsidRPr="0B681906">
          <w:rPr>
            <w:rStyle w:val="Hyperlink"/>
            <w:rFonts w:cs="Times New Roman"/>
            <w:b/>
            <w:bCs/>
            <w:color w:val="0F9ED5" w:themeColor="accent4"/>
          </w:rPr>
          <w:t>English</w:t>
        </w:r>
      </w:hyperlink>
      <w:r w:rsidR="0AF897AF" w:rsidRPr="0B681906">
        <w:rPr>
          <w:rFonts w:cs="Times New Roman"/>
          <w:b/>
          <w:bCs/>
          <w:color w:val="0F9ED5" w:themeColor="accent4"/>
        </w:rPr>
        <w:t>)</w:t>
      </w:r>
      <w:r w:rsidR="0AF897AF" w:rsidRPr="0B681906">
        <w:rPr>
          <w:rFonts w:cs="Times New Roman"/>
        </w:rPr>
        <w:t xml:space="preserve"> or one approved by the department</w:t>
      </w:r>
      <w:r w:rsidR="00D30A62">
        <w:t xml:space="preserve">. </w:t>
      </w:r>
    </w:p>
    <w:p w14:paraId="47A909CF" w14:textId="53ECAD99" w:rsidR="00B96400" w:rsidRDefault="00000000" w:rsidP="00EC079C">
      <w:pPr>
        <w:pStyle w:val="NoSpacing"/>
        <w:ind w:firstLine="360"/>
      </w:pPr>
      <w:sdt>
        <w:sdtPr>
          <w:rPr>
            <w:b/>
            <w:bCs/>
          </w:rPr>
          <w:id w:val="-228915119"/>
          <w14:checkbox>
            <w14:checked w14:val="0"/>
            <w14:checkedState w14:val="2612" w14:font="MS Gothic"/>
            <w14:uncheckedState w14:val="2610" w14:font="MS Gothic"/>
          </w14:checkbox>
        </w:sdtPr>
        <w:sdtContent>
          <w:r w:rsidR="00A2737E">
            <w:rPr>
              <w:rFonts w:ascii="MS Gothic" w:eastAsia="MS Gothic" w:hAnsi="MS Gothic" w:hint="eastAsia"/>
              <w:b/>
              <w:bCs/>
            </w:rPr>
            <w:t>☐</w:t>
          </w:r>
        </w:sdtContent>
      </w:sdt>
      <w:r w:rsidR="00A2737E">
        <w:rPr>
          <w:b/>
          <w:bCs/>
        </w:rPr>
        <w:t xml:space="preserve"> </w:t>
      </w:r>
      <w:r w:rsidR="00100CAD" w:rsidRPr="00100CAD">
        <w:rPr>
          <w:b/>
          <w:bCs/>
        </w:rPr>
        <w:t>FMLA</w:t>
      </w:r>
      <w:r w:rsidR="004673BF">
        <w:t>: Include a general notice regarding the FMLA upon hire or in the</w:t>
      </w:r>
      <w:r w:rsidR="00B96400">
        <w:t xml:space="preserve"> employee handbook.</w:t>
      </w:r>
    </w:p>
    <w:p w14:paraId="1BA9CA33" w14:textId="39CC98DB" w:rsidR="00EC079C" w:rsidRDefault="00000000" w:rsidP="00EC079C">
      <w:pPr>
        <w:pStyle w:val="NoSpacing"/>
        <w:ind w:firstLine="360"/>
      </w:pPr>
      <w:sdt>
        <w:sdtPr>
          <w:rPr>
            <w:b/>
            <w:bCs/>
          </w:rPr>
          <w:id w:val="-1017157634"/>
          <w14:checkbox>
            <w14:checked w14:val="0"/>
            <w14:checkedState w14:val="2612" w14:font="MS Gothic"/>
            <w14:uncheckedState w14:val="2610" w14:font="MS Gothic"/>
          </w14:checkbox>
        </w:sdtPr>
        <w:sdtContent>
          <w:r w:rsidR="00626F4B" w:rsidRPr="0B681906">
            <w:rPr>
              <w:rFonts w:ascii="MS Gothic" w:eastAsia="MS Gothic" w:hAnsi="MS Gothic"/>
              <w:b/>
              <w:bCs/>
            </w:rPr>
            <w:t>☐</w:t>
          </w:r>
        </w:sdtContent>
      </w:sdt>
      <w:r w:rsidR="00A2737E" w:rsidRPr="0B681906">
        <w:rPr>
          <w:b/>
          <w:bCs/>
        </w:rPr>
        <w:t xml:space="preserve"> </w:t>
      </w:r>
      <w:r w:rsidR="00EC079C" w:rsidRPr="0B681906">
        <w:rPr>
          <w:b/>
          <w:bCs/>
        </w:rPr>
        <w:t xml:space="preserve">PSL: </w:t>
      </w:r>
      <w:r w:rsidR="00C95D20">
        <w:t xml:space="preserve">Provide </w:t>
      </w:r>
      <w:r w:rsidR="004F083F">
        <w:t xml:space="preserve">the </w:t>
      </w:r>
      <w:r w:rsidR="004F083F" w:rsidRPr="0B681906">
        <w:rPr>
          <w:i/>
          <w:iCs/>
        </w:rPr>
        <w:t>Employee Paid Sick Leave Notification</w:t>
      </w:r>
      <w:r w:rsidR="004F083F">
        <w:t xml:space="preserve"> form</w:t>
      </w:r>
      <w:r w:rsidR="00E82B86">
        <w:t xml:space="preserve"> to employees at </w:t>
      </w:r>
      <w:r w:rsidR="004673BF">
        <w:t xml:space="preserve">the </w:t>
      </w:r>
      <w:r w:rsidR="00E82B86">
        <w:t>time of hire</w:t>
      </w:r>
      <w:r w:rsidR="008234C8">
        <w:t xml:space="preserve">, </w:t>
      </w:r>
      <w:r w:rsidR="00DB7711">
        <w:t xml:space="preserve">providing details on </w:t>
      </w:r>
      <w:r w:rsidR="0013490E">
        <w:t>the law and the employer’s policy.</w:t>
      </w:r>
      <w:r w:rsidR="00EC079C">
        <w:t xml:space="preserve"> </w:t>
      </w:r>
      <w:r w:rsidR="00134F2B" w:rsidRPr="0B681906">
        <w:rPr>
          <w:rStyle w:val="Hyperlink"/>
          <w:b/>
          <w:bCs/>
          <w:color w:val="0F9ED5" w:themeColor="accent4"/>
        </w:rPr>
        <w:t>https://www.lni.wa.gov/workers-rights/leave/paid-sick-leave/implementing-a-paid-sick-leave-policy</w:t>
      </w:r>
      <w:r w:rsidR="00D4243F">
        <w:t>.</w:t>
      </w:r>
      <w:r w:rsidR="00134F2B">
        <w:t xml:space="preserve"> </w:t>
      </w:r>
      <w:r w:rsidR="768BA68B">
        <w:t xml:space="preserve">Seattle-based employees should </w:t>
      </w:r>
      <w:r w:rsidR="6AFEA44A">
        <w:t xml:space="preserve">additionally </w:t>
      </w:r>
      <w:r w:rsidR="768BA68B">
        <w:t>have this poster:</w:t>
      </w:r>
      <w:r w:rsidR="768BA68B" w:rsidRPr="0B681906">
        <w:rPr>
          <w:b/>
          <w:bCs/>
          <w:color w:val="0F9ED5" w:themeColor="accent4"/>
        </w:rPr>
        <w:t xml:space="preserve"> </w:t>
      </w:r>
      <w:hyperlink r:id="rId10">
        <w:r w:rsidR="768BA68B" w:rsidRPr="0B681906">
          <w:rPr>
            <w:rStyle w:val="Hyperlink"/>
            <w:b/>
            <w:bCs/>
            <w:color w:val="0F9ED5" w:themeColor="accent4"/>
          </w:rPr>
          <w:t>https://www.seattle.gov/documents/Departments/LaborStandards/psstSafeTimeEnglishUpdated.pdf</w:t>
        </w:r>
      </w:hyperlink>
      <w:r w:rsidR="768BA68B">
        <w:t xml:space="preserve">. </w:t>
      </w:r>
    </w:p>
    <w:p w14:paraId="63D90E83" w14:textId="7910CDF7" w:rsidR="00626F4B" w:rsidRPr="00EC079C" w:rsidRDefault="00000000" w:rsidP="00EC079C">
      <w:pPr>
        <w:pStyle w:val="NoSpacing"/>
        <w:ind w:firstLine="360"/>
      </w:pPr>
      <w:sdt>
        <w:sdtPr>
          <w:rPr>
            <w:b/>
            <w:bCs/>
          </w:rPr>
          <w:id w:val="1487434215"/>
          <w14:checkbox>
            <w14:checked w14:val="0"/>
            <w14:checkedState w14:val="2612" w14:font="MS Gothic"/>
            <w14:uncheckedState w14:val="2610" w14:font="MS Gothic"/>
          </w14:checkbox>
        </w:sdtPr>
        <w:sdtContent>
          <w:r w:rsidR="00217703" w:rsidRPr="3534DB9C">
            <w:rPr>
              <w:rFonts w:ascii="MS Gothic" w:eastAsia="MS Gothic" w:hAnsi="MS Gothic"/>
              <w:b/>
              <w:bCs/>
            </w:rPr>
            <w:t>☐</w:t>
          </w:r>
        </w:sdtContent>
      </w:sdt>
      <w:r w:rsidR="00626F4B" w:rsidRPr="3534DB9C">
        <w:rPr>
          <w:b/>
          <w:bCs/>
        </w:rPr>
        <w:t xml:space="preserve"> PSL: </w:t>
      </w:r>
      <w:r w:rsidR="00626F4B">
        <w:t xml:space="preserve">Expressly state in </w:t>
      </w:r>
      <w:r w:rsidR="004673BF">
        <w:t xml:space="preserve">the </w:t>
      </w:r>
      <w:r w:rsidR="00626F4B">
        <w:t xml:space="preserve">handbook policy </w:t>
      </w:r>
      <w:r w:rsidR="002B12B4">
        <w:t xml:space="preserve">that the </w:t>
      </w:r>
      <w:r w:rsidR="000C69C9">
        <w:t xml:space="preserve">PTO/sick leave policy </w:t>
      </w:r>
      <w:r w:rsidR="00935502">
        <w:t xml:space="preserve">is intended to satisfy the Washington </w:t>
      </w:r>
      <w:r w:rsidR="300F73D3">
        <w:t xml:space="preserve">(and any municipal) </w:t>
      </w:r>
      <w:r w:rsidR="00935502">
        <w:t>Paid Sick Leave requirements.</w:t>
      </w:r>
    </w:p>
    <w:p w14:paraId="7F7980CF" w14:textId="1A45C5CA" w:rsidR="00B96400" w:rsidRDefault="00000000" w:rsidP="0B681906">
      <w:pPr>
        <w:pStyle w:val="NoSpacing"/>
        <w:ind w:firstLine="360"/>
        <w:rPr>
          <w:b/>
          <w:bCs/>
          <w:color w:val="0F9ED5" w:themeColor="accent4"/>
        </w:rPr>
      </w:pPr>
      <w:sdt>
        <w:sdtPr>
          <w:rPr>
            <w:b/>
            <w:bCs/>
          </w:rPr>
          <w:id w:val="-1518070128"/>
          <w14:checkbox>
            <w14:checked w14:val="0"/>
            <w14:checkedState w14:val="2612" w14:font="MS Gothic"/>
            <w14:uncheckedState w14:val="2610" w14:font="MS Gothic"/>
          </w14:checkbox>
        </w:sdtPr>
        <w:sdtContent>
          <w:r w:rsidR="00217703" w:rsidRPr="0B681906">
            <w:rPr>
              <w:rFonts w:ascii="MS Gothic" w:eastAsia="MS Gothic" w:hAnsi="MS Gothic"/>
              <w:b/>
              <w:bCs/>
            </w:rPr>
            <w:t>☐</w:t>
          </w:r>
        </w:sdtContent>
      </w:sdt>
      <w:r w:rsidR="00217703" w:rsidRPr="0B681906">
        <w:rPr>
          <w:b/>
          <w:bCs/>
        </w:rPr>
        <w:t xml:space="preserve"> Seattle </w:t>
      </w:r>
      <w:r w:rsidR="00677869" w:rsidRPr="0B681906">
        <w:rPr>
          <w:b/>
          <w:bCs/>
        </w:rPr>
        <w:t xml:space="preserve">Paid </w:t>
      </w:r>
      <w:r w:rsidR="00217703" w:rsidRPr="0B681906">
        <w:rPr>
          <w:b/>
          <w:bCs/>
        </w:rPr>
        <w:t xml:space="preserve">Safe and Sick Time: </w:t>
      </w:r>
      <w:r w:rsidR="00677869">
        <w:t xml:space="preserve">Post </w:t>
      </w:r>
      <w:r w:rsidR="00DD1C46">
        <w:t>the Seattle Paid Sick and Safe Time poster, if applicable.</w:t>
      </w:r>
      <w:r w:rsidR="00DD1C46" w:rsidRPr="0B681906">
        <w:rPr>
          <w:b/>
          <w:bCs/>
          <w:color w:val="0F9ED5" w:themeColor="accent4"/>
        </w:rPr>
        <w:t xml:space="preserve"> </w:t>
      </w:r>
      <w:hyperlink r:id="rId11">
        <w:r w:rsidR="00DD1C46" w:rsidRPr="0B681906">
          <w:rPr>
            <w:rStyle w:val="Hyperlink"/>
            <w:b/>
            <w:bCs/>
            <w:color w:val="0F9ED5" w:themeColor="accent4"/>
          </w:rPr>
          <w:t>https://www.seattle.gov/documents/Departments/LaborStandards/OLS-PSST-Poster-English.pdf</w:t>
        </w:r>
      </w:hyperlink>
      <w:r w:rsidR="00DD1C46" w:rsidRPr="0B681906">
        <w:rPr>
          <w:b/>
          <w:bCs/>
          <w:color w:val="0F9ED5" w:themeColor="accent4"/>
        </w:rPr>
        <w:t xml:space="preserve">. </w:t>
      </w:r>
    </w:p>
    <w:p w14:paraId="516C3F04" w14:textId="337CB63E" w:rsidR="00D70EE2" w:rsidRDefault="00D70EE2" w:rsidP="006913C6">
      <w:pPr>
        <w:pStyle w:val="NoSpacing"/>
        <w:spacing w:before="120" w:after="120"/>
        <w:rPr>
          <w:b/>
          <w:bCs/>
        </w:rPr>
      </w:pPr>
      <w:r w:rsidRPr="06ECF23E">
        <w:rPr>
          <w:b/>
          <w:bCs/>
        </w:rPr>
        <w:t xml:space="preserve">Employer’s Obligations to </w:t>
      </w:r>
      <w:r w:rsidR="00F2281A" w:rsidRPr="06ECF23E">
        <w:rPr>
          <w:b/>
          <w:bCs/>
        </w:rPr>
        <w:t>Responding to a Request</w:t>
      </w:r>
      <w:r w:rsidRPr="06ECF23E">
        <w:rPr>
          <w:b/>
          <w:bCs/>
        </w:rPr>
        <w:t>.</w:t>
      </w:r>
    </w:p>
    <w:p w14:paraId="76214FB5" w14:textId="63F3CC8A" w:rsidR="00984BF1" w:rsidRPr="00984BF1" w:rsidRDefault="00F2281A" w:rsidP="006913C6">
      <w:pPr>
        <w:pStyle w:val="NoSpacing"/>
        <w:spacing w:before="120" w:after="120"/>
      </w:pPr>
      <w:proofErr w:type="gramStart"/>
      <w:r>
        <w:t>Employers</w:t>
      </w:r>
      <w:proofErr w:type="gramEnd"/>
      <w:r>
        <w:t xml:space="preserve"> must do the </w:t>
      </w:r>
      <w:r w:rsidR="54AA5DE4">
        <w:t xml:space="preserve">following: </w:t>
      </w:r>
    </w:p>
    <w:p w14:paraId="697049A9" w14:textId="05C7CF86" w:rsidR="00984BF1" w:rsidRPr="00984BF1" w:rsidRDefault="004378F4" w:rsidP="006913C6">
      <w:pPr>
        <w:pStyle w:val="NoSpacing"/>
        <w:spacing w:before="120" w:after="120"/>
      </w:pPr>
      <w:r>
        <w:t xml:space="preserve">Provide up to three different notices </w:t>
      </w:r>
      <w:proofErr w:type="gramStart"/>
      <w:r>
        <w:t>to</w:t>
      </w:r>
      <w:proofErr w:type="gramEnd"/>
      <w:r>
        <w:t xml:space="preserve"> the employee, set forth below. </w:t>
      </w:r>
      <w:r w:rsidR="00613B39">
        <w:t>Employees do not need to specifically mention “FMLA leave” to request leave under the FMLA</w:t>
      </w:r>
      <w:r w:rsidR="00CC1100">
        <w:t xml:space="preserve"> or PFML</w:t>
      </w:r>
      <w:r w:rsidR="00613B39">
        <w:t>. If the employee provides sufficient notice that leave is being requested for one of the covered reasons, then the employer must determine eligibility in a timely fashion.</w:t>
      </w:r>
    </w:p>
    <w:p w14:paraId="136A25B9" w14:textId="310D42A9" w:rsidR="004378F4" w:rsidRDefault="00000000" w:rsidP="00B96400">
      <w:pPr>
        <w:pStyle w:val="NoSpacing"/>
        <w:spacing w:before="120" w:after="120"/>
        <w:ind w:firstLine="360"/>
        <w:rPr>
          <w:b/>
          <w:bCs/>
        </w:rPr>
      </w:pPr>
      <w:sdt>
        <w:sdtPr>
          <w:rPr>
            <w:b/>
            <w:bCs/>
          </w:rPr>
          <w:id w:val="-783265906"/>
          <w14:checkbox>
            <w14:checked w14:val="0"/>
            <w14:checkedState w14:val="2612" w14:font="MS Gothic"/>
            <w14:uncheckedState w14:val="2610" w14:font="MS Gothic"/>
          </w14:checkbox>
        </w:sdtPr>
        <w:sdtContent>
          <w:r w:rsidR="00A2737E" w:rsidRPr="06ECF23E">
            <w:rPr>
              <w:rFonts w:ascii="MS Gothic" w:eastAsia="MS Gothic" w:hAnsi="MS Gothic"/>
              <w:b/>
              <w:bCs/>
            </w:rPr>
            <w:t>☐</w:t>
          </w:r>
        </w:sdtContent>
      </w:sdt>
      <w:r w:rsidR="00A2737E" w:rsidRPr="06ECF23E">
        <w:rPr>
          <w:b/>
          <w:bCs/>
        </w:rPr>
        <w:t xml:space="preserve"> </w:t>
      </w:r>
      <w:r w:rsidR="00AA7B5F" w:rsidRPr="06ECF23E">
        <w:rPr>
          <w:b/>
          <w:bCs/>
        </w:rPr>
        <w:t>PFML</w:t>
      </w:r>
      <w:r w:rsidR="004673BF" w:rsidRPr="06ECF23E">
        <w:rPr>
          <w:b/>
          <w:bCs/>
        </w:rPr>
        <w:t xml:space="preserve"> </w:t>
      </w:r>
      <w:r w:rsidR="004378F4">
        <w:rPr>
          <w:b/>
          <w:bCs/>
        </w:rPr>
        <w:t>–</w:t>
      </w:r>
      <w:r w:rsidR="004673BF" w:rsidRPr="06ECF23E">
        <w:rPr>
          <w:b/>
          <w:bCs/>
        </w:rPr>
        <w:t xml:space="preserve"> </w:t>
      </w:r>
    </w:p>
    <w:p w14:paraId="720B7714" w14:textId="30B0D53A" w:rsidR="00B07EDC" w:rsidRDefault="004378F4" w:rsidP="004378F4">
      <w:pPr>
        <w:pStyle w:val="NoSpacing"/>
        <w:numPr>
          <w:ilvl w:val="0"/>
          <w:numId w:val="8"/>
        </w:numPr>
        <w:spacing w:before="120" w:after="120"/>
      </w:pPr>
      <w:r>
        <w:rPr>
          <w:b/>
          <w:bCs/>
        </w:rPr>
        <w:t xml:space="preserve">Initial Notice. </w:t>
      </w:r>
      <w:r>
        <w:t>Within</w:t>
      </w:r>
      <w:r w:rsidRPr="06ECF23E">
        <w:rPr>
          <w:b/>
          <w:bCs/>
        </w:rPr>
        <w:t xml:space="preserve"> 5 business days </w:t>
      </w:r>
      <w:r>
        <w:t>of (1) becoming aware that an employee’s absence is due to family or medical leave or (2) the 5</w:t>
      </w:r>
      <w:r w:rsidRPr="06ECF23E">
        <w:rPr>
          <w:vertAlign w:val="superscript"/>
        </w:rPr>
        <w:t>th</w:t>
      </w:r>
      <w:r>
        <w:t xml:space="preserve"> business day after the employee’s 7</w:t>
      </w:r>
      <w:r w:rsidRPr="06ECF23E">
        <w:rPr>
          <w:vertAlign w:val="superscript"/>
        </w:rPr>
        <w:t>th</w:t>
      </w:r>
      <w:r>
        <w:t xml:space="preserve"> consecutive day of absence due to family or medical leave, whichever is later</w:t>
      </w:r>
      <w:r w:rsidRPr="004378F4">
        <w:t>,</w:t>
      </w:r>
      <w:r>
        <w:rPr>
          <w:b/>
          <w:bCs/>
        </w:rPr>
        <w:t xml:space="preserve"> </w:t>
      </w:r>
      <w:r>
        <w:t>p</w:t>
      </w:r>
      <w:r w:rsidR="004673BF" w:rsidRPr="004378F4">
        <w:t xml:space="preserve">rovide the employee with </w:t>
      </w:r>
      <w:r w:rsidR="006E4165" w:rsidRPr="004378F4">
        <w:t>ESD’s</w:t>
      </w:r>
      <w:r w:rsidR="006E4165" w:rsidRPr="06ECF23E">
        <w:rPr>
          <w:b/>
          <w:bCs/>
        </w:rPr>
        <w:t xml:space="preserve"> </w:t>
      </w:r>
      <w:hyperlink r:id="rId12" w:history="1">
        <w:r w:rsidR="006E4165" w:rsidRPr="004378F4">
          <w:rPr>
            <w:rStyle w:val="Hyperlink"/>
            <w:b/>
            <w:bCs/>
          </w:rPr>
          <w:t>Employer Notice to Employees Form</w:t>
        </w:r>
      </w:hyperlink>
      <w:r w:rsidR="00952F26">
        <w:rPr>
          <w:b/>
          <w:bCs/>
        </w:rPr>
        <w:t xml:space="preserve"> </w:t>
      </w:r>
      <w:r w:rsidR="004673BF" w:rsidRPr="004378F4">
        <w:t>so they have the information needed</w:t>
      </w:r>
      <w:r w:rsidR="004673BF" w:rsidRPr="06ECF23E">
        <w:rPr>
          <w:b/>
          <w:bCs/>
        </w:rPr>
        <w:t xml:space="preserve"> </w:t>
      </w:r>
      <w:r w:rsidR="00214964">
        <w:t>to apply through the State</w:t>
      </w:r>
      <w:r w:rsidR="003450B3">
        <w:t>.</w:t>
      </w:r>
      <w:r w:rsidR="00CA71D5">
        <w:t xml:space="preserve"> </w:t>
      </w:r>
    </w:p>
    <w:p w14:paraId="714CAE27" w14:textId="0F0C9F7D" w:rsidR="004378F4" w:rsidRDefault="004378F4" w:rsidP="004378F4">
      <w:pPr>
        <w:pStyle w:val="NoSpacing"/>
        <w:numPr>
          <w:ilvl w:val="0"/>
          <w:numId w:val="8"/>
        </w:numPr>
        <w:spacing w:after="120"/>
      </w:pPr>
      <w:r>
        <w:rPr>
          <w:b/>
          <w:bCs/>
        </w:rPr>
        <w:t xml:space="preserve">If FMLA applies but </w:t>
      </w:r>
      <w:proofErr w:type="gramStart"/>
      <w:r>
        <w:rPr>
          <w:b/>
          <w:bCs/>
        </w:rPr>
        <w:t>employee forgoes</w:t>
      </w:r>
      <w:proofErr w:type="gramEnd"/>
      <w:r>
        <w:rPr>
          <w:b/>
          <w:bCs/>
        </w:rPr>
        <w:t xml:space="preserve"> PFML. </w:t>
      </w:r>
      <w:r>
        <w:t xml:space="preserve">Employers must provide </w:t>
      </w:r>
      <w:r w:rsidRPr="0B681906">
        <w:rPr>
          <w:b/>
          <w:bCs/>
        </w:rPr>
        <w:t>written notice</w:t>
      </w:r>
      <w:r>
        <w:t>, which can be</w:t>
      </w:r>
      <w:r w:rsidRPr="0B681906">
        <w:rPr>
          <w:b/>
          <w:bCs/>
          <w:color w:val="0F9ED5" w:themeColor="accent4"/>
        </w:rPr>
        <w:t xml:space="preserve"> </w:t>
      </w:r>
      <w:hyperlink r:id="rId13">
        <w:r w:rsidRPr="0B681906">
          <w:rPr>
            <w:rStyle w:val="Hyperlink"/>
            <w:b/>
            <w:bCs/>
            <w:color w:val="0F9ED5" w:themeColor="accent4"/>
          </w:rPr>
          <w:t>downloaded here</w:t>
        </w:r>
        <w:r w:rsidRPr="0B681906">
          <w:rPr>
            <w:rStyle w:val="Hyperlink"/>
            <w:color w:val="auto"/>
            <w:u w:val="none"/>
          </w:rPr>
          <w:t>,</w:t>
        </w:r>
      </w:hyperlink>
      <w:r>
        <w:t xml:space="preserve"> to the employee that their job protection period under </w:t>
      </w:r>
      <w:r w:rsidRPr="0B681906">
        <w:rPr>
          <w:b/>
          <w:bCs/>
        </w:rPr>
        <w:t>PFML</w:t>
      </w:r>
      <w:r>
        <w:t xml:space="preserve"> will still run concurrently during their </w:t>
      </w:r>
      <w:r w:rsidRPr="0B681906">
        <w:rPr>
          <w:b/>
          <w:bCs/>
        </w:rPr>
        <w:t>FMLA</w:t>
      </w:r>
      <w:r>
        <w:t xml:space="preserve"> leave, </w:t>
      </w:r>
      <w:r w:rsidRPr="0B681906">
        <w:rPr>
          <w:b/>
          <w:bCs/>
        </w:rPr>
        <w:t xml:space="preserve">even if they choose </w:t>
      </w:r>
      <w:r w:rsidRPr="004378F4">
        <w:rPr>
          <w:b/>
          <w:bCs/>
          <w:u w:val="single"/>
        </w:rPr>
        <w:t>not</w:t>
      </w:r>
      <w:r w:rsidRPr="0B681906">
        <w:rPr>
          <w:b/>
          <w:bCs/>
        </w:rPr>
        <w:t xml:space="preserve"> to apply for PFML leave</w:t>
      </w:r>
      <w:r>
        <w:t xml:space="preserve">. This notice must be provided within five business days of the earlier of either the employee’s initial request for or use of FMLA leave, and at least </w:t>
      </w:r>
      <w:r w:rsidRPr="0B681906">
        <w:rPr>
          <w:b/>
          <w:bCs/>
        </w:rPr>
        <w:t xml:space="preserve">monthly </w:t>
      </w:r>
      <w:r>
        <w:t>for the remainder of the employer’s designated 12-month leave year. If you do not provide this notice, you may not be able to run FMLA and PFML concurrently.</w:t>
      </w:r>
    </w:p>
    <w:p w14:paraId="2BB62B7F" w14:textId="0B039181" w:rsidR="004378F4" w:rsidRDefault="004378F4" w:rsidP="004378F4">
      <w:pPr>
        <w:pStyle w:val="NoSpacing"/>
        <w:numPr>
          <w:ilvl w:val="0"/>
          <w:numId w:val="8"/>
        </w:numPr>
        <w:spacing w:after="120"/>
      </w:pPr>
      <w:r>
        <w:rPr>
          <w:b/>
          <w:bCs/>
        </w:rPr>
        <w:t xml:space="preserve">14 days before leave expires. </w:t>
      </w:r>
      <w:r>
        <w:t xml:space="preserve">If job protection applies (see above), notice must be provided at least five days, or as soon as practical, 14 days before job protection expires or they are due to return to work. Employers may use the ESD </w:t>
      </w:r>
      <w:r w:rsidRPr="0B681906">
        <w:rPr>
          <w:b/>
          <w:bCs/>
        </w:rPr>
        <w:t>Job Protection Rights Form</w:t>
      </w:r>
      <w:r>
        <w:t xml:space="preserve"> </w:t>
      </w:r>
      <w:hyperlink r:id="rId14">
        <w:r w:rsidRPr="0B681906">
          <w:rPr>
            <w:rStyle w:val="Hyperlink"/>
            <w:b/>
            <w:bCs/>
            <w:color w:val="0F9ED5" w:themeColor="accent4"/>
          </w:rPr>
          <w:t>here</w:t>
        </w:r>
      </w:hyperlink>
      <w:r w:rsidRPr="0B681906">
        <w:rPr>
          <w:b/>
          <w:bCs/>
          <w:color w:val="0F9ED5" w:themeColor="accent4"/>
        </w:rPr>
        <w:t xml:space="preserve"> </w:t>
      </w:r>
      <w:r>
        <w:t>to provide this notice.</w:t>
      </w:r>
    </w:p>
    <w:p w14:paraId="0F734600" w14:textId="2E0E4A83" w:rsidR="00422F1A" w:rsidRPr="00C42462" w:rsidRDefault="00000000" w:rsidP="00B96400">
      <w:pPr>
        <w:pStyle w:val="NoSpacing"/>
        <w:spacing w:before="120" w:after="120"/>
        <w:ind w:firstLine="360"/>
      </w:pPr>
      <w:sdt>
        <w:sdtPr>
          <w:rPr>
            <w:b/>
            <w:bCs/>
          </w:rPr>
          <w:id w:val="1521439608"/>
          <w14:checkbox>
            <w14:checked w14:val="0"/>
            <w14:checkedState w14:val="2612" w14:font="MS Gothic"/>
            <w14:uncheckedState w14:val="2610" w14:font="MS Gothic"/>
          </w14:checkbox>
        </w:sdtPr>
        <w:sdtContent>
          <w:r w:rsidR="00F2281A">
            <w:rPr>
              <w:rFonts w:ascii="MS Gothic" w:eastAsia="MS Gothic" w:hAnsi="MS Gothic" w:hint="eastAsia"/>
              <w:b/>
              <w:bCs/>
            </w:rPr>
            <w:t>☐</w:t>
          </w:r>
        </w:sdtContent>
      </w:sdt>
      <w:r w:rsidR="00F2281A">
        <w:rPr>
          <w:b/>
          <w:bCs/>
        </w:rPr>
        <w:t xml:space="preserve"> </w:t>
      </w:r>
      <w:r w:rsidR="00AA7B5F">
        <w:rPr>
          <w:b/>
          <w:bCs/>
        </w:rPr>
        <w:t>FMLA</w:t>
      </w:r>
      <w:r w:rsidR="004673BF">
        <w:rPr>
          <w:b/>
          <w:bCs/>
        </w:rPr>
        <w:t xml:space="preserve"> - </w:t>
      </w:r>
      <w:r w:rsidR="004673BF" w:rsidRPr="00473BD0">
        <w:t xml:space="preserve">Inform the requesting employee whether they are eligible for </w:t>
      </w:r>
      <w:r w:rsidR="004673BF" w:rsidRPr="00473BD0">
        <w:rPr>
          <w:b/>
          <w:bCs/>
        </w:rPr>
        <w:t>FMLA</w:t>
      </w:r>
      <w:r w:rsidR="004673BF" w:rsidRPr="00473BD0">
        <w:t xml:space="preserve"> leave and provide notice of their</w:t>
      </w:r>
      <w:r w:rsidR="004673BF">
        <w:rPr>
          <w:b/>
          <w:bCs/>
        </w:rPr>
        <w:t xml:space="preserve"> </w:t>
      </w:r>
      <w:r w:rsidR="00F873B5">
        <w:t>rights and responsibilities</w:t>
      </w:r>
      <w:r w:rsidR="00422F1A">
        <w:t xml:space="preserve"> </w:t>
      </w:r>
      <w:r w:rsidR="00422F1A">
        <w:rPr>
          <w:b/>
          <w:bCs/>
        </w:rPr>
        <w:t>within 5 days</w:t>
      </w:r>
      <w:r w:rsidR="00B806AA">
        <w:t>.</w:t>
      </w:r>
      <w:r w:rsidR="00F873B5">
        <w:t xml:space="preserve"> This step comes before determining whether the FMLA covers the specific </w:t>
      </w:r>
      <w:proofErr w:type="gramStart"/>
      <w:r w:rsidR="00F873B5">
        <w:t>leave reason</w:t>
      </w:r>
      <w:proofErr w:type="gramEnd"/>
      <w:r w:rsidR="00F873B5">
        <w:t>.</w:t>
      </w:r>
      <w:r w:rsidR="00B806AA">
        <w:t xml:space="preserve"> </w:t>
      </w:r>
      <w:r w:rsidR="00F873B5">
        <w:t>Given the technical notice requirements, w</w:t>
      </w:r>
      <w:r w:rsidR="00422F1A">
        <w:t>e strongly recommend using</w:t>
      </w:r>
      <w:r w:rsidR="00F873B5">
        <w:t xml:space="preserve"> </w:t>
      </w:r>
      <w:proofErr w:type="gramStart"/>
      <w:r w:rsidR="00F873B5">
        <w:t>the DOL’s</w:t>
      </w:r>
      <w:proofErr w:type="gramEnd"/>
      <w:r w:rsidR="00422F1A">
        <w:t xml:space="preserve"> form WH-381. If the</w:t>
      </w:r>
      <w:r w:rsidR="00F873B5">
        <w:t xml:space="preserve"> employee</w:t>
      </w:r>
      <w:r w:rsidR="00422F1A">
        <w:t xml:space="preserve"> </w:t>
      </w:r>
      <w:r w:rsidR="00F873B5">
        <w:t>is</w:t>
      </w:r>
      <w:r w:rsidR="00422F1A">
        <w:t xml:space="preserve"> not eligible, the employer must provide a reason for </w:t>
      </w:r>
      <w:r w:rsidR="004673BF">
        <w:t xml:space="preserve">the ineligibility, e.g., the employee </w:t>
      </w:r>
      <w:r w:rsidR="004673BF">
        <w:rPr>
          <w:i/>
          <w:iCs/>
        </w:rPr>
        <w:t xml:space="preserve">has not met the </w:t>
      </w:r>
      <w:r w:rsidR="00422F1A">
        <w:t>1,250 hours requirement.</w:t>
      </w:r>
      <w:r w:rsidR="009E47FE">
        <w:t xml:space="preserve"> </w:t>
      </w:r>
    </w:p>
    <w:p w14:paraId="2347D9F4" w14:textId="71998280" w:rsidR="00473BD0" w:rsidRPr="00473BD0" w:rsidRDefault="009E47FE" w:rsidP="002A3CBC">
      <w:pPr>
        <w:pStyle w:val="NoSpacing"/>
        <w:numPr>
          <w:ilvl w:val="0"/>
          <w:numId w:val="1"/>
        </w:numPr>
        <w:spacing w:after="120"/>
      </w:pPr>
      <w:r>
        <w:t>If the employee is eligible and no additional information is needed, i</w:t>
      </w:r>
      <w:r w:rsidR="00B806AA">
        <w:t xml:space="preserve">nform </w:t>
      </w:r>
      <w:r>
        <w:t xml:space="preserve">the </w:t>
      </w:r>
      <w:r w:rsidR="00B806AA">
        <w:t xml:space="preserve">employee </w:t>
      </w:r>
      <w:r>
        <w:t>regarding</w:t>
      </w:r>
      <w:r w:rsidR="00B806AA">
        <w:t xml:space="preserve"> the amount of leave counted against the employee’s leave entitlement</w:t>
      </w:r>
      <w:r w:rsidR="00F873B5">
        <w:t xml:space="preserve"> on the WH-381 form</w:t>
      </w:r>
      <w:r w:rsidR="00B806AA">
        <w:t xml:space="preserve">. </w:t>
      </w:r>
    </w:p>
    <w:p w14:paraId="06FBE04E" w14:textId="3766EE9C" w:rsidR="00F873B5" w:rsidRDefault="009E47FE" w:rsidP="00B96400">
      <w:pPr>
        <w:pStyle w:val="NoSpacing"/>
        <w:numPr>
          <w:ilvl w:val="0"/>
          <w:numId w:val="1"/>
        </w:numPr>
        <w:spacing w:after="120"/>
      </w:pPr>
      <w:r>
        <w:t xml:space="preserve">Indicate on the </w:t>
      </w:r>
      <w:r w:rsidR="00F873B5">
        <w:t xml:space="preserve">WH-381 </w:t>
      </w:r>
      <w:r>
        <w:t xml:space="preserve">form if additional information from the doctor is </w:t>
      </w:r>
      <w:r w:rsidR="00F873B5">
        <w:t xml:space="preserve">needed before </w:t>
      </w:r>
      <w:r w:rsidR="004673BF">
        <w:t xml:space="preserve">a </w:t>
      </w:r>
      <w:r w:rsidR="00F873B5">
        <w:t>determination can be made</w:t>
      </w:r>
      <w:r>
        <w:t xml:space="preserve">. </w:t>
      </w:r>
      <w:r w:rsidR="00F873B5">
        <w:t>Requests for</w:t>
      </w:r>
      <w:r>
        <w:t xml:space="preserve"> </w:t>
      </w:r>
      <w:r w:rsidR="00F873B5">
        <w:t xml:space="preserve">medical </w:t>
      </w:r>
      <w:r>
        <w:t xml:space="preserve">information must be related to </w:t>
      </w:r>
      <w:proofErr w:type="gramStart"/>
      <w:r w:rsidR="004673BF">
        <w:t>a</w:t>
      </w:r>
      <w:r>
        <w:t xml:space="preserve"> serious</w:t>
      </w:r>
      <w:proofErr w:type="gramEnd"/>
      <w:r>
        <w:t xml:space="preserve"> health condition</w:t>
      </w:r>
      <w:r w:rsidR="00F873B5">
        <w:t xml:space="preserve">. </w:t>
      </w:r>
      <w:r w:rsidR="00AC48D1">
        <w:t xml:space="preserve">Forms WH-380-E (medical certification for </w:t>
      </w:r>
      <w:proofErr w:type="gramStart"/>
      <w:r w:rsidR="00AC48D1">
        <w:t>employee</w:t>
      </w:r>
      <w:proofErr w:type="gramEnd"/>
      <w:r w:rsidR="00AC48D1">
        <w:t xml:space="preserve">) and WH-380-F (for family </w:t>
      </w:r>
      <w:proofErr w:type="gramStart"/>
      <w:r w:rsidR="00AC48D1">
        <w:t>member</w:t>
      </w:r>
      <w:proofErr w:type="gramEnd"/>
      <w:r w:rsidR="00AC48D1">
        <w:t>) are available.</w:t>
      </w:r>
    </w:p>
    <w:p w14:paraId="70D86D0B" w14:textId="6691ED17" w:rsidR="00AC48D1" w:rsidRDefault="00AC48D1" w:rsidP="00B96400">
      <w:pPr>
        <w:pStyle w:val="NoSpacing"/>
        <w:numPr>
          <w:ilvl w:val="0"/>
          <w:numId w:val="1"/>
        </w:numPr>
        <w:spacing w:after="120"/>
      </w:pPr>
      <w:r>
        <w:t xml:space="preserve">For qualifying exigency, use Form WH-384. For military </w:t>
      </w:r>
      <w:r w:rsidR="004673BF">
        <w:t xml:space="preserve">caregivers, use WH-385 (current military) or WH-385-V </w:t>
      </w:r>
      <w:r>
        <w:t>(veteran).</w:t>
      </w:r>
    </w:p>
    <w:p w14:paraId="264550A2" w14:textId="0BFB871D" w:rsidR="00E16A05" w:rsidRPr="00C6590B" w:rsidRDefault="00E16A05" w:rsidP="00B96400">
      <w:pPr>
        <w:pStyle w:val="NoSpacing"/>
        <w:numPr>
          <w:ilvl w:val="0"/>
          <w:numId w:val="1"/>
        </w:numPr>
        <w:spacing w:after="120"/>
      </w:pPr>
      <w:r>
        <w:t>Notify if the employee is a “key” employee.</w:t>
      </w:r>
      <w:r w:rsidR="00F97DF9">
        <w:t xml:space="preserve"> </w:t>
      </w:r>
      <w:r w:rsidR="00BA6174">
        <w:t>(Salaried, FMLA-eligible employee who is among the highest paid 10 percent of all employees employed within 75 miles of the worksite)</w:t>
      </w:r>
    </w:p>
    <w:p w14:paraId="0D6D9E72" w14:textId="77777777" w:rsidR="00AC48D1" w:rsidRDefault="00AC48D1" w:rsidP="00B96400">
      <w:pPr>
        <w:pStyle w:val="NoSpacing"/>
        <w:numPr>
          <w:ilvl w:val="0"/>
          <w:numId w:val="1"/>
        </w:numPr>
        <w:spacing w:after="120"/>
      </w:pPr>
      <w:r>
        <w:t xml:space="preserve">Indicate on </w:t>
      </w:r>
      <w:proofErr w:type="gramStart"/>
      <w:r>
        <w:t>the WH</w:t>
      </w:r>
      <w:proofErr w:type="gramEnd"/>
      <w:r>
        <w:t>-381 if periodic status updates from the employee are required.</w:t>
      </w:r>
    </w:p>
    <w:p w14:paraId="5F57A3A3" w14:textId="6717A6E6" w:rsidR="00B806AA" w:rsidRDefault="00F873B5" w:rsidP="00B96400">
      <w:pPr>
        <w:pStyle w:val="NoSpacing"/>
        <w:numPr>
          <w:ilvl w:val="0"/>
          <w:numId w:val="1"/>
        </w:numPr>
        <w:spacing w:after="120"/>
      </w:pPr>
      <w:r>
        <w:t xml:space="preserve">If </w:t>
      </w:r>
      <w:r w:rsidR="006913C6">
        <w:t xml:space="preserve">requesting </w:t>
      </w:r>
      <w:r>
        <w:t>additional information, p</w:t>
      </w:r>
      <w:r w:rsidR="009E47FE">
        <w:t xml:space="preserve">rovide a determination </w:t>
      </w:r>
      <w:r w:rsidR="009E47FE" w:rsidRPr="00F873B5">
        <w:rPr>
          <w:b/>
          <w:bCs/>
        </w:rPr>
        <w:t>within 5 days</w:t>
      </w:r>
      <w:r w:rsidR="009E47FE">
        <w:t xml:space="preserve"> of receiving the </w:t>
      </w:r>
      <w:r>
        <w:t>necessary</w:t>
      </w:r>
      <w:r w:rsidR="009E47FE">
        <w:t xml:space="preserve"> information</w:t>
      </w:r>
      <w:r w:rsidR="00AC48D1">
        <w:t xml:space="preserve">. Use Form WH-382. The form allows you to inform the employee </w:t>
      </w:r>
      <w:r w:rsidR="004673BF">
        <w:t xml:space="preserve">whether their FMLA leave request was approved or whether </w:t>
      </w:r>
      <w:r w:rsidR="005719FF">
        <w:t>further clarification, information, authentication, or a second opinion is required</w:t>
      </w:r>
      <w:r w:rsidR="00AC48D1">
        <w:t xml:space="preserve">. </w:t>
      </w:r>
      <w:r w:rsidR="00DC16C7">
        <w:t>Notify the employee of the amount of leave counted against the employee’s entitlement.</w:t>
      </w:r>
    </w:p>
    <w:p w14:paraId="09B6D409" w14:textId="7AB7F96D" w:rsidR="00B96400" w:rsidRDefault="36AF1E75" w:rsidP="00B96400">
      <w:pPr>
        <w:pStyle w:val="NoSpacing"/>
        <w:numPr>
          <w:ilvl w:val="0"/>
          <w:numId w:val="1"/>
        </w:numPr>
        <w:spacing w:after="120"/>
      </w:pPr>
      <w:r>
        <w:t>If the company has such a policy and applies it uniformly, i</w:t>
      </w:r>
      <w:r w:rsidR="00694C73">
        <w:t xml:space="preserve">nform the employee if they </w:t>
      </w:r>
      <w:r w:rsidR="363475E4">
        <w:t>must</w:t>
      </w:r>
      <w:r w:rsidR="00694C73">
        <w:t xml:space="preserve"> obtain a fitness-for-duty certification from their provider before returning to </w:t>
      </w:r>
      <w:r w:rsidR="074FC296">
        <w:t>work.</w:t>
      </w:r>
    </w:p>
    <w:p w14:paraId="5C003C34" w14:textId="169D9C41" w:rsidR="00694C73" w:rsidRDefault="00694C73" w:rsidP="00B96400">
      <w:pPr>
        <w:pStyle w:val="NoSpacing"/>
        <w:numPr>
          <w:ilvl w:val="0"/>
          <w:numId w:val="1"/>
        </w:numPr>
        <w:spacing w:after="120"/>
      </w:pPr>
      <w:r>
        <w:lastRenderedPageBreak/>
        <w:t xml:space="preserve">Track the </w:t>
      </w:r>
      <w:proofErr w:type="gramStart"/>
      <w:r>
        <w:t>employee’s</w:t>
      </w:r>
      <w:proofErr w:type="gramEnd"/>
      <w:r>
        <w:t xml:space="preserve"> FMLA usage and provide notice of such usage upon request. Provide notice of exhaustion within 5 business days of an employee’s request for FMLA leave </w:t>
      </w:r>
      <w:r w:rsidR="004673BF">
        <w:t>after</w:t>
      </w:r>
      <w:r>
        <w:t xml:space="preserve"> exhaustion.</w:t>
      </w:r>
    </w:p>
    <w:p w14:paraId="3E2F62B3" w14:textId="645B9799" w:rsidR="52541F34" w:rsidRPr="00C6590B" w:rsidRDefault="52541F34" w:rsidP="52541F34">
      <w:pPr>
        <w:pStyle w:val="NoSpacing"/>
      </w:pPr>
    </w:p>
    <w:p w14:paraId="0E919D75" w14:textId="3B3894F6" w:rsidR="00954E84" w:rsidRPr="009E297D" w:rsidRDefault="00AC48D1" w:rsidP="52541F34">
      <w:pPr>
        <w:pStyle w:val="NoSpacing"/>
        <w:rPr>
          <w:b/>
          <w:bCs/>
        </w:rPr>
      </w:pPr>
      <w:r>
        <w:rPr>
          <w:b/>
          <w:bCs/>
        </w:rPr>
        <w:t xml:space="preserve">Health </w:t>
      </w:r>
      <w:r w:rsidR="00FE0486">
        <w:rPr>
          <w:b/>
          <w:bCs/>
        </w:rPr>
        <w:t>B</w:t>
      </w:r>
      <w:r w:rsidR="00954E84" w:rsidRPr="00C6590B">
        <w:rPr>
          <w:b/>
          <w:bCs/>
        </w:rPr>
        <w:t xml:space="preserve">enefits </w:t>
      </w:r>
    </w:p>
    <w:p w14:paraId="0352528C" w14:textId="203C379E" w:rsidR="00954E84" w:rsidRPr="00CB16C0" w:rsidRDefault="00954E84" w:rsidP="06ECF23E">
      <w:pPr>
        <w:pStyle w:val="NoSpacing"/>
        <w:rPr>
          <w:rFonts w:ascii="Avenir Next" w:hAnsi="Avenir Next"/>
          <w:sz w:val="20"/>
          <w:szCs w:val="20"/>
        </w:rPr>
      </w:pPr>
      <w:r>
        <w:t xml:space="preserve">If applicable, during FMLA leave, </w:t>
      </w:r>
      <w:r w:rsidR="00694C73">
        <w:t>the employer</w:t>
      </w:r>
      <w:r>
        <w:t xml:space="preserve"> must maintain health coverage under any “group health plan” on the same terms as if the employee had continued to work.</w:t>
      </w:r>
      <w:r w:rsidR="00694C73">
        <w:t xml:space="preserve"> </w:t>
      </w:r>
      <w:r>
        <w:t xml:space="preserve">If paid time off is substituted for unpaid leave, </w:t>
      </w:r>
      <w:r w:rsidR="00694C73">
        <w:t>the employer</w:t>
      </w:r>
      <w:r>
        <w:t xml:space="preserve"> will deduct the employee’s portion of any applicable health plan premium as a regular payroll deduction.</w:t>
      </w:r>
      <w:r w:rsidR="00694C73">
        <w:t xml:space="preserve"> For any unpaid portions of leave</w:t>
      </w:r>
      <w:r>
        <w:t xml:space="preserve">, the employee must </w:t>
      </w:r>
      <w:proofErr w:type="gramStart"/>
      <w:r>
        <w:t>make arrangements</w:t>
      </w:r>
      <w:proofErr w:type="gramEnd"/>
      <w:r>
        <w:t xml:space="preserve"> with </w:t>
      </w:r>
      <w:r w:rsidR="6555AD62">
        <w:t>[</w:t>
      </w:r>
      <w:r>
        <w:t>Name or Title of Appropriate Person or Department</w:t>
      </w:r>
      <w:r w:rsidR="6349D0E7">
        <w:t>]</w:t>
      </w:r>
      <w:r>
        <w:t xml:space="preserve"> to </w:t>
      </w:r>
      <w:r w:rsidR="00694C73">
        <w:t xml:space="preserve">continue </w:t>
      </w:r>
      <w:r w:rsidR="004673BF">
        <w:t>the timely payment of</w:t>
      </w:r>
      <w:r>
        <w:t xml:space="preserve"> their portion of any applicable health insurance premiums each month.</w:t>
      </w:r>
    </w:p>
    <w:p w14:paraId="08356B74" w14:textId="77777777" w:rsidR="00954E84" w:rsidRPr="00CB16C0" w:rsidRDefault="00954E84" w:rsidP="52541F34">
      <w:pPr>
        <w:pStyle w:val="NoSpacing"/>
      </w:pPr>
    </w:p>
    <w:p w14:paraId="0467E32A" w14:textId="68D6824E" w:rsidR="00954E84" w:rsidRPr="00CB16C0" w:rsidRDefault="00694C73" w:rsidP="52541F34">
      <w:pPr>
        <w:pStyle w:val="NoSpacing"/>
        <w:rPr>
          <w:rFonts w:ascii="Avenir Next" w:hAnsi="Avenir Next"/>
          <w:sz w:val="20"/>
          <w:szCs w:val="20"/>
        </w:rPr>
      </w:pPr>
      <w:r>
        <w:t>If an employee’s payment is more than 15 days late, the employer will send a letter notifying the employee that coverage will be dropped on a specified date unless the co-payment is received before that date. The employer</w:t>
      </w:r>
      <w:r w:rsidR="00954E84">
        <w:t>’s obligation to maintain health care coverage ceases if an employee’s premium payment is more than 30 days late.</w:t>
      </w:r>
      <w:r>
        <w:t xml:space="preserve"> Employees may be required to</w:t>
      </w:r>
      <w:r w:rsidR="00954E84">
        <w:t xml:space="preserve"> reimburse </w:t>
      </w:r>
      <w:r>
        <w:t>the employer</w:t>
      </w:r>
      <w:r w:rsidR="00954E84">
        <w:t xml:space="preserve"> for the </w:t>
      </w:r>
      <w:r w:rsidR="004673BF">
        <w:t>premiums the employer paid to maintain</w:t>
      </w:r>
      <w:r w:rsidR="00954E84">
        <w:t xml:space="preserve"> coverage during their unpaid FMLA leave. </w:t>
      </w:r>
    </w:p>
    <w:p w14:paraId="20827833" w14:textId="77777777" w:rsidR="00954E84" w:rsidRDefault="00954E84" w:rsidP="52541F34">
      <w:pPr>
        <w:pStyle w:val="NoSpacing"/>
      </w:pPr>
    </w:p>
    <w:p w14:paraId="761A2148" w14:textId="450E6504" w:rsidR="00954E84" w:rsidRPr="00001028" w:rsidRDefault="00954E84" w:rsidP="52541F34">
      <w:pPr>
        <w:pStyle w:val="NoSpacing"/>
        <w:rPr>
          <w:b/>
          <w:bCs/>
        </w:rPr>
      </w:pPr>
      <w:r w:rsidRPr="52541F34">
        <w:rPr>
          <w:b/>
          <w:bCs/>
        </w:rPr>
        <w:t>Substitu</w:t>
      </w:r>
      <w:r w:rsidRPr="00001028">
        <w:rPr>
          <w:b/>
          <w:bCs/>
        </w:rPr>
        <w:t xml:space="preserve">tion </w:t>
      </w:r>
      <w:r w:rsidR="004673BF" w:rsidRPr="00001028">
        <w:rPr>
          <w:b/>
          <w:bCs/>
        </w:rPr>
        <w:t>for</w:t>
      </w:r>
      <w:r w:rsidRPr="00001028">
        <w:rPr>
          <w:b/>
          <w:bCs/>
        </w:rPr>
        <w:t xml:space="preserve"> </w:t>
      </w:r>
      <w:r w:rsidR="004673BF">
        <w:rPr>
          <w:b/>
          <w:bCs/>
        </w:rPr>
        <w:t>P</w:t>
      </w:r>
      <w:r w:rsidR="00DC16C7" w:rsidRPr="00001028">
        <w:rPr>
          <w:b/>
          <w:bCs/>
        </w:rPr>
        <w:t xml:space="preserve">aid </w:t>
      </w:r>
      <w:r w:rsidR="004673BF">
        <w:rPr>
          <w:b/>
          <w:bCs/>
        </w:rPr>
        <w:t>L</w:t>
      </w:r>
      <w:r w:rsidR="00DC16C7" w:rsidRPr="00001028">
        <w:rPr>
          <w:b/>
          <w:bCs/>
        </w:rPr>
        <w:t>eave</w:t>
      </w:r>
    </w:p>
    <w:p w14:paraId="637BC183" w14:textId="5E9FE435" w:rsidR="00954E84" w:rsidRPr="00C42462" w:rsidRDefault="00954E84" w:rsidP="52541F34">
      <w:pPr>
        <w:pStyle w:val="NoSpacing"/>
      </w:pPr>
      <w:r w:rsidRPr="00001028">
        <w:t xml:space="preserve">Employees may use </w:t>
      </w:r>
      <w:r w:rsidR="00DC16C7" w:rsidRPr="00001028">
        <w:t xml:space="preserve">any available </w:t>
      </w:r>
      <w:r w:rsidRPr="00001028">
        <w:t xml:space="preserve">accrued vacation, </w:t>
      </w:r>
      <w:r w:rsidR="00257C3D" w:rsidRPr="00001028">
        <w:t xml:space="preserve">PSL, </w:t>
      </w:r>
      <w:r w:rsidRPr="00001028">
        <w:t xml:space="preserve">PTO, </w:t>
      </w:r>
      <w:r w:rsidR="00257C3D" w:rsidRPr="00001028">
        <w:t xml:space="preserve">and </w:t>
      </w:r>
      <w:r w:rsidRPr="00001028">
        <w:t>personal</w:t>
      </w:r>
      <w:r w:rsidR="00257C3D" w:rsidRPr="00001028">
        <w:t xml:space="preserve"> leave while</w:t>
      </w:r>
      <w:r w:rsidRPr="00001028">
        <w:t xml:space="preserve"> on </w:t>
      </w:r>
      <w:r w:rsidRPr="00001028">
        <w:rPr>
          <w:b/>
          <w:bCs/>
        </w:rPr>
        <w:t>FMLA</w:t>
      </w:r>
      <w:r w:rsidR="00001028">
        <w:rPr>
          <w:b/>
          <w:bCs/>
        </w:rPr>
        <w:t xml:space="preserve"> </w:t>
      </w:r>
      <w:r w:rsidR="00001028" w:rsidRPr="00001028">
        <w:t>or</w:t>
      </w:r>
      <w:r w:rsidR="00001028">
        <w:rPr>
          <w:b/>
          <w:bCs/>
        </w:rPr>
        <w:t xml:space="preserve"> PFML</w:t>
      </w:r>
      <w:r w:rsidRPr="00001028">
        <w:t xml:space="preserve"> leave</w:t>
      </w:r>
      <w:r w:rsidR="00001028">
        <w:t xml:space="preserve"> as a supplemental benefit</w:t>
      </w:r>
      <w:r w:rsidRPr="00001028">
        <w:t>.</w:t>
      </w:r>
      <w:r>
        <w:t xml:space="preserve"> Th</w:t>
      </w:r>
      <w:r w:rsidR="004B7E54">
        <w:t>is supplemental benefit do</w:t>
      </w:r>
      <w:r>
        <w:t xml:space="preserve">es not extend the length of </w:t>
      </w:r>
      <w:r w:rsidRPr="004B7E54">
        <w:rPr>
          <w:b/>
          <w:bCs/>
        </w:rPr>
        <w:t>FMLA</w:t>
      </w:r>
      <w:r>
        <w:t xml:space="preserve"> </w:t>
      </w:r>
      <w:r w:rsidR="004B7E54">
        <w:t xml:space="preserve">or </w:t>
      </w:r>
      <w:r w:rsidR="004B7E54">
        <w:rPr>
          <w:b/>
          <w:bCs/>
        </w:rPr>
        <w:t xml:space="preserve">PFML </w:t>
      </w:r>
      <w:r>
        <w:t xml:space="preserve">leaves and will run concurrently with an employee’s </w:t>
      </w:r>
      <w:r w:rsidRPr="002E0DFA">
        <w:rPr>
          <w:b/>
          <w:bCs/>
        </w:rPr>
        <w:t>FMLA</w:t>
      </w:r>
      <w:r>
        <w:t xml:space="preserve"> </w:t>
      </w:r>
      <w:r w:rsidR="002E0DFA">
        <w:t xml:space="preserve">or </w:t>
      </w:r>
      <w:r w:rsidR="002E0DFA">
        <w:rPr>
          <w:b/>
          <w:bCs/>
        </w:rPr>
        <w:t xml:space="preserve">PFML </w:t>
      </w:r>
      <w:r>
        <w:t>entitlement</w:t>
      </w:r>
      <w:r w:rsidR="002E0DFA">
        <w:t>s</w:t>
      </w:r>
      <w:r>
        <w:t>.</w:t>
      </w:r>
    </w:p>
    <w:p w14:paraId="1DBBB042" w14:textId="77777777" w:rsidR="00954E84" w:rsidRPr="00C42462" w:rsidRDefault="00954E84" w:rsidP="52541F34">
      <w:pPr>
        <w:pStyle w:val="NoSpacing"/>
      </w:pPr>
    </w:p>
    <w:p w14:paraId="44659C82" w14:textId="458EF09F" w:rsidR="00954E84" w:rsidRPr="00C42462" w:rsidRDefault="00954E84" w:rsidP="52541F34">
      <w:pPr>
        <w:pStyle w:val="NoSpacing"/>
      </w:pPr>
      <w:r>
        <w:t xml:space="preserve">Upon written request, </w:t>
      </w:r>
      <w:r w:rsidR="00694C73">
        <w:t>the employer</w:t>
      </w:r>
      <w:r>
        <w:t xml:space="preserve"> will allow employees to use accrued vacation, PTO, personal, and sick time to supplement any applicable paid disability, Workers’ Compensation</w:t>
      </w:r>
      <w:r w:rsidR="004673BF">
        <w:t>,</w:t>
      </w:r>
      <w:r>
        <w:t xml:space="preserve"> or other monetary benefits. Receipt of disability benefits, Workers’ Compensation benefits</w:t>
      </w:r>
      <w:r w:rsidR="004673BF">
        <w:t>,</w:t>
      </w:r>
      <w:r>
        <w:t xml:space="preserve"> or other monetary benefits does not extend the maximum amount of leave time to which an employee is eligible under </w:t>
      </w:r>
      <w:r w:rsidRPr="00360E37">
        <w:rPr>
          <w:b/>
          <w:bCs/>
        </w:rPr>
        <w:t>FMLA</w:t>
      </w:r>
      <w:r w:rsidR="00360E37">
        <w:rPr>
          <w:b/>
          <w:bCs/>
        </w:rPr>
        <w:t xml:space="preserve"> </w:t>
      </w:r>
      <w:r w:rsidR="00360E37">
        <w:t xml:space="preserve">or </w:t>
      </w:r>
      <w:r w:rsidR="00360E37">
        <w:rPr>
          <w:b/>
          <w:bCs/>
        </w:rPr>
        <w:t>PFML</w:t>
      </w:r>
      <w:r>
        <w:t>.</w:t>
      </w:r>
    </w:p>
    <w:p w14:paraId="0931FA7A" w14:textId="77777777" w:rsidR="00954E84" w:rsidRPr="00C42462" w:rsidRDefault="00954E84" w:rsidP="52541F34">
      <w:pPr>
        <w:pStyle w:val="NoSpacing"/>
        <w:rPr>
          <w:b/>
          <w:bCs/>
        </w:rPr>
      </w:pPr>
    </w:p>
    <w:p w14:paraId="5D62C63A" w14:textId="1B0AE963" w:rsidR="00954E84" w:rsidRPr="00C42462" w:rsidRDefault="00954E84" w:rsidP="52541F34">
      <w:pPr>
        <w:pStyle w:val="NoSpacing"/>
        <w:rPr>
          <w:b/>
          <w:bCs/>
        </w:rPr>
      </w:pPr>
      <w:r w:rsidRPr="52541F34">
        <w:rPr>
          <w:b/>
          <w:bCs/>
        </w:rPr>
        <w:t>Employee</w:t>
      </w:r>
      <w:r w:rsidR="00DC16C7">
        <w:rPr>
          <w:b/>
          <w:bCs/>
        </w:rPr>
        <w:t>s</w:t>
      </w:r>
      <w:r w:rsidR="00FC618E">
        <w:rPr>
          <w:b/>
          <w:bCs/>
        </w:rPr>
        <w:t>’</w:t>
      </w:r>
      <w:r w:rsidRPr="52541F34">
        <w:rPr>
          <w:b/>
          <w:bCs/>
        </w:rPr>
        <w:t xml:space="preserve"> </w:t>
      </w:r>
      <w:r w:rsidR="004673BF">
        <w:rPr>
          <w:b/>
          <w:bCs/>
        </w:rPr>
        <w:t>R</w:t>
      </w:r>
      <w:r w:rsidRPr="52541F34">
        <w:rPr>
          <w:b/>
          <w:bCs/>
        </w:rPr>
        <w:t>esponsibilities</w:t>
      </w:r>
    </w:p>
    <w:p w14:paraId="6A896B1B" w14:textId="561F5997" w:rsidR="00DC16C7" w:rsidRPr="00DC16C7" w:rsidRDefault="00954E84" w:rsidP="52541F34">
      <w:pPr>
        <w:pStyle w:val="NoSpacing"/>
      </w:pPr>
      <w:r>
        <w:t xml:space="preserve">Employees </w:t>
      </w:r>
      <w:r w:rsidRPr="00882936">
        <w:rPr>
          <w:b/>
          <w:bCs/>
        </w:rPr>
        <w:t>must</w:t>
      </w:r>
      <w:r w:rsidR="00DC16C7">
        <w:t>:</w:t>
      </w:r>
    </w:p>
    <w:p w14:paraId="315B89D8" w14:textId="7882CB44" w:rsidR="00954E84" w:rsidRPr="00C42462" w:rsidRDefault="00DC16C7" w:rsidP="00882936">
      <w:pPr>
        <w:pStyle w:val="NoSpacing"/>
        <w:numPr>
          <w:ilvl w:val="0"/>
          <w:numId w:val="1"/>
        </w:numPr>
      </w:pPr>
      <w:r>
        <w:t xml:space="preserve">Provide </w:t>
      </w:r>
      <w:r w:rsidR="00954E84">
        <w:t xml:space="preserve">thirty (30) </w:t>
      </w:r>
      <w:r w:rsidR="004673BF">
        <w:t>days</w:t>
      </w:r>
      <w:r w:rsidR="1A92DF7C">
        <w:t xml:space="preserve">’ </w:t>
      </w:r>
      <w:r w:rsidR="00954E84">
        <w:t>advance notice of the need to take FMLA leave when the need is foreseeable.</w:t>
      </w:r>
      <w:r w:rsidR="00694C73">
        <w:t xml:space="preserve"> </w:t>
      </w:r>
      <w:r w:rsidR="00954E84">
        <w:t xml:space="preserve">When thirty (30) days’ notice is not possible, the employee must provide notice as soon as practicable and generally must comply with </w:t>
      </w:r>
      <w:r w:rsidR="00694C73">
        <w:t>the employer</w:t>
      </w:r>
      <w:r w:rsidR="00954E84">
        <w:t>’s normal call-in procedures</w:t>
      </w:r>
      <w:r w:rsidR="54613B94">
        <w:t xml:space="preserve"> and notify their manager or supervisor as soon as possible. Failure to comply with the request and notice procedures may delay the start of leave. </w:t>
      </w:r>
    </w:p>
    <w:p w14:paraId="1FC3F717" w14:textId="77777777" w:rsidR="00954E84" w:rsidRPr="00C42462" w:rsidRDefault="00954E84" w:rsidP="52541F34">
      <w:pPr>
        <w:pStyle w:val="NoSpacing"/>
      </w:pPr>
    </w:p>
    <w:p w14:paraId="765FC60B" w14:textId="0ADE7A91" w:rsidR="00DC16C7" w:rsidRDefault="00DC16C7" w:rsidP="00DC16C7">
      <w:pPr>
        <w:pStyle w:val="NoSpacing"/>
        <w:numPr>
          <w:ilvl w:val="0"/>
          <w:numId w:val="1"/>
        </w:numPr>
      </w:pPr>
      <w:r>
        <w:t>P</w:t>
      </w:r>
      <w:r w:rsidR="00954E84">
        <w:t xml:space="preserve">rovide sufficient information for </w:t>
      </w:r>
      <w:r w:rsidR="00694C73">
        <w:t>the employer</w:t>
      </w:r>
      <w:r w:rsidR="00954E84">
        <w:t xml:space="preserve"> to determine if the leave may qualify for FMLA protection and the anticipated timing and duration of the leave.</w:t>
      </w:r>
      <w:r w:rsidR="00694C73">
        <w:t xml:space="preserve"> </w:t>
      </w:r>
      <w:r w:rsidR="00954E84">
        <w:t xml:space="preserve">Sufficient information may include </w:t>
      </w:r>
      <w:proofErr w:type="gramStart"/>
      <w:r w:rsidR="00954E84">
        <w:t>that</w:t>
      </w:r>
      <w:proofErr w:type="gramEnd"/>
      <w:r w:rsidR="00954E84">
        <w:t xml:space="preserve"> the employee is unable to perform job functions; </w:t>
      </w:r>
      <w:proofErr w:type="gramStart"/>
      <w:r w:rsidR="004673BF">
        <w:t>that</w:t>
      </w:r>
      <w:proofErr w:type="gramEnd"/>
      <w:r w:rsidR="004673BF">
        <w:t xml:space="preserve"> the family member is unable to perform daily activities; the need for hospitalization or continuing treatment by a health care provider;</w:t>
      </w:r>
      <w:r w:rsidR="00954E84">
        <w:t xml:space="preserve"> or circumstances supporting the need for military family leave.</w:t>
      </w:r>
      <w:r w:rsidR="00694C73">
        <w:t xml:space="preserve"> </w:t>
      </w:r>
      <w:r w:rsidR="00E16A05">
        <w:t xml:space="preserve">Failure to provide adequate notice may delay the start of leave or </w:t>
      </w:r>
      <w:r w:rsidR="004673BF">
        <w:t>render the absence unprotected</w:t>
      </w:r>
      <w:r w:rsidR="00E16A05">
        <w:t xml:space="preserve"> and subject to discipline.</w:t>
      </w:r>
    </w:p>
    <w:p w14:paraId="533D9313" w14:textId="77777777" w:rsidR="00DC16C7" w:rsidRDefault="00DC16C7" w:rsidP="00882936">
      <w:pPr>
        <w:pStyle w:val="ListParagraph"/>
      </w:pPr>
    </w:p>
    <w:p w14:paraId="2FF5E621" w14:textId="7A63983F" w:rsidR="00954E84" w:rsidRPr="00C42462" w:rsidRDefault="00954E84" w:rsidP="00882936">
      <w:pPr>
        <w:pStyle w:val="NoSpacing"/>
        <w:numPr>
          <w:ilvl w:val="1"/>
          <w:numId w:val="1"/>
        </w:numPr>
      </w:pPr>
      <w:r>
        <w:t xml:space="preserve">Employees also must inform </w:t>
      </w:r>
      <w:r w:rsidR="00694C73">
        <w:t>the employer</w:t>
      </w:r>
      <w:r>
        <w:t xml:space="preserve"> if the requested leave is for a reason for which FMLA leave was previously taken or certified.</w:t>
      </w:r>
      <w:r w:rsidR="00694C73">
        <w:t xml:space="preserve"> </w:t>
      </w:r>
    </w:p>
    <w:p w14:paraId="0C5E1569" w14:textId="05A309CF" w:rsidR="00954E84" w:rsidRPr="00C42462" w:rsidRDefault="00954E84" w:rsidP="52541F34">
      <w:pPr>
        <w:pStyle w:val="NoSpacing"/>
      </w:pPr>
    </w:p>
    <w:p w14:paraId="3BEAFC1B" w14:textId="61FEA5F5" w:rsidR="00954E84" w:rsidRPr="00C42462" w:rsidRDefault="00DC16C7" w:rsidP="00882936">
      <w:pPr>
        <w:pStyle w:val="NoSpacing"/>
        <w:numPr>
          <w:ilvl w:val="0"/>
          <w:numId w:val="1"/>
        </w:numPr>
      </w:pPr>
      <w:r>
        <w:t xml:space="preserve">Timely </w:t>
      </w:r>
      <w:r w:rsidR="004673BF">
        <w:t>response</w:t>
      </w:r>
      <w:r>
        <w:t xml:space="preserve"> to the employer’s requests for </w:t>
      </w:r>
      <w:r w:rsidR="577CA9B4">
        <w:t>medical certification or other documentation.</w:t>
      </w:r>
    </w:p>
    <w:p w14:paraId="689D2536" w14:textId="77777777" w:rsidR="00954E84" w:rsidRPr="00C42462" w:rsidRDefault="00954E84" w:rsidP="52541F34">
      <w:pPr>
        <w:pStyle w:val="NoSpacing"/>
        <w:rPr>
          <w:highlight w:val="yellow"/>
        </w:rPr>
      </w:pPr>
    </w:p>
    <w:p w14:paraId="6FA983A6" w14:textId="7A51E680" w:rsidR="00954E84" w:rsidRPr="00C42462" w:rsidRDefault="005E1CDF" w:rsidP="004673BF">
      <w:pPr>
        <w:pStyle w:val="NoSpacing"/>
        <w:keepNext/>
        <w:rPr>
          <w:b/>
          <w:bCs/>
        </w:rPr>
      </w:pPr>
      <w:r>
        <w:rPr>
          <w:b/>
          <w:bCs/>
        </w:rPr>
        <w:t>Risks to</w:t>
      </w:r>
      <w:r w:rsidR="00954E84" w:rsidRPr="52541F34">
        <w:rPr>
          <w:b/>
          <w:bCs/>
        </w:rPr>
        <w:t xml:space="preserve"> Employers</w:t>
      </w:r>
    </w:p>
    <w:p w14:paraId="30E83995" w14:textId="05B2A55E" w:rsidR="00954E84" w:rsidRPr="00C42462" w:rsidRDefault="00954E84" w:rsidP="06ECF23E">
      <w:pPr>
        <w:pStyle w:val="NoSpacing"/>
      </w:pPr>
      <w:r>
        <w:t xml:space="preserve">FMLA makes it unlawful for </w:t>
      </w:r>
      <w:r w:rsidR="00694C73">
        <w:t>the employer</w:t>
      </w:r>
      <w:r>
        <w:t xml:space="preserve"> to</w:t>
      </w:r>
      <w:r w:rsidR="562FAB13">
        <w:t xml:space="preserve"> i</w:t>
      </w:r>
      <w:r>
        <w:t>nterfere with, restrain, or deny the exercise of any right provided under the FMLA</w:t>
      </w:r>
      <w:r w:rsidR="3696BF81">
        <w:t xml:space="preserve">. You may insert an anti-retaliation </w:t>
      </w:r>
      <w:r w:rsidR="5C98E607">
        <w:t xml:space="preserve">provision </w:t>
      </w:r>
      <w:r w:rsidR="3696BF81">
        <w:t>and complaint procedure into your handbook</w:t>
      </w:r>
      <w:r w:rsidR="2B73F67B">
        <w:t>.</w:t>
      </w:r>
      <w:r w:rsidR="3696BF81">
        <w:t xml:space="preserve"> </w:t>
      </w:r>
    </w:p>
    <w:p w14:paraId="37E771BF" w14:textId="274DA6A8" w:rsidR="52541F34" w:rsidRDefault="52541F34" w:rsidP="52541F34">
      <w:pPr>
        <w:pStyle w:val="NoSpacing"/>
      </w:pPr>
    </w:p>
    <w:p w14:paraId="1C27D09A" w14:textId="6409524F" w:rsidR="00954E84" w:rsidRPr="00C42462" w:rsidRDefault="085F0AEF" w:rsidP="52541F34">
      <w:pPr>
        <w:pStyle w:val="NoSpacing"/>
        <w:rPr>
          <w:b/>
          <w:bCs/>
        </w:rPr>
      </w:pPr>
      <w:r w:rsidRPr="06ECF23E">
        <w:rPr>
          <w:b/>
          <w:bCs/>
        </w:rPr>
        <w:t xml:space="preserve">FMLA </w:t>
      </w:r>
      <w:r w:rsidR="00954E84" w:rsidRPr="06ECF23E">
        <w:rPr>
          <w:b/>
          <w:bCs/>
        </w:rPr>
        <w:t>Enforcement</w:t>
      </w:r>
    </w:p>
    <w:p w14:paraId="3E7A6369" w14:textId="3FB13C61" w:rsidR="00954E84" w:rsidRPr="00C42462" w:rsidRDefault="00954E84" w:rsidP="52541F34">
      <w:pPr>
        <w:pStyle w:val="NoSpacing"/>
        <w:widowControl w:val="0"/>
        <w:rPr>
          <w:rFonts w:ascii="Avenir Next" w:hAnsi="Avenir Next"/>
          <w:sz w:val="20"/>
          <w:szCs w:val="20"/>
        </w:rPr>
      </w:pPr>
      <w:r>
        <w:t>Employees may file a complaint with the U.S. Department of Labor or may bring a private lawsuit against an employer.</w:t>
      </w:r>
      <w:r w:rsidR="00694C73">
        <w:t xml:space="preserve"> </w:t>
      </w:r>
      <w:r w:rsidR="00E16A05">
        <w:t xml:space="preserve">Available remedies </w:t>
      </w:r>
      <w:proofErr w:type="gramStart"/>
      <w:r w:rsidR="00E16A05">
        <w:t>include:</w:t>
      </w:r>
      <w:proofErr w:type="gramEnd"/>
      <w:r w:rsidR="00E16A05">
        <w:t xml:space="preserve"> back pay, </w:t>
      </w:r>
      <w:r w:rsidR="006319EF">
        <w:t>lost benefits, other monetary losses, interest, liquidated damages (double damages), attorneys’ fees and costs, and reinstatement or front pay.</w:t>
      </w:r>
    </w:p>
    <w:p w14:paraId="78448736" w14:textId="77777777" w:rsidR="00954E84" w:rsidRPr="00C42462" w:rsidRDefault="00954E84" w:rsidP="52541F34">
      <w:pPr>
        <w:pStyle w:val="NoSpacing"/>
        <w:widowControl w:val="0"/>
      </w:pPr>
    </w:p>
    <w:p w14:paraId="78041B2C" w14:textId="7A185D08" w:rsidR="00954E84" w:rsidRDefault="00E16A05" w:rsidP="52541F34">
      <w:pPr>
        <w:pStyle w:val="NoSpacing"/>
      </w:pPr>
      <w:proofErr w:type="gramStart"/>
      <w:r>
        <w:t xml:space="preserve">The </w:t>
      </w:r>
      <w:r w:rsidR="00954E84">
        <w:t>FMLA</w:t>
      </w:r>
      <w:proofErr w:type="gramEnd"/>
      <w:r w:rsidR="00954E84">
        <w:t xml:space="preserve"> does not affect any Federal or State law prohibiting discrimination or </w:t>
      </w:r>
      <w:proofErr w:type="gramStart"/>
      <w:r w:rsidR="47559673">
        <w:t>supersede</w:t>
      </w:r>
      <w:proofErr w:type="gramEnd"/>
      <w:r w:rsidR="47559673">
        <w:t xml:space="preserve"> </w:t>
      </w:r>
      <w:r w:rsidR="00954E84">
        <w:t>any State or local law or collective bargaining agreement, which provides greater family or medical leave rights.</w:t>
      </w:r>
    </w:p>
    <w:p w14:paraId="44E95C6B" w14:textId="77777777" w:rsidR="006319EF" w:rsidRDefault="006319EF" w:rsidP="006319EF">
      <w:pPr>
        <w:pStyle w:val="NoSpacing"/>
      </w:pPr>
    </w:p>
    <w:p w14:paraId="478B4F16" w14:textId="77777777" w:rsidR="006319EF" w:rsidRDefault="006319EF" w:rsidP="006319EF">
      <w:pPr>
        <w:pStyle w:val="NoSpacing"/>
        <w:rPr>
          <w:b/>
          <w:bCs/>
        </w:rPr>
      </w:pPr>
      <w:r w:rsidRPr="52541F34">
        <w:rPr>
          <w:b/>
          <w:bCs/>
        </w:rPr>
        <w:t>Military Caregiver Leave</w:t>
      </w:r>
    </w:p>
    <w:p w14:paraId="4665CD24" w14:textId="77777777" w:rsidR="006319EF" w:rsidRDefault="006319EF" w:rsidP="006319EF">
      <w:pPr>
        <w:pStyle w:val="NoSpacing"/>
        <w:rPr>
          <w:rFonts w:cs="Times New Roman"/>
        </w:rPr>
      </w:pPr>
      <w:r w:rsidRPr="52541F34">
        <w:t>Military caregiver leave may be taken for up to twenty-six workweeks in a single twelve-month period (as defined above). During the single twelve-month period, an eligible employee shall be entitled to a combined total of twenty-six workweeks of leave for any reason specified above. In other words, any family and medical leave taken during the single twelve-month period for the birth of an employee's child; the placement of a child with the employee for foster care or adoption; to care for an employee's spouse, son, daughter, or parent with a serious health condition; due to the employee's serious health condition; or because of a qualifying exigency (up to twelve weeks) will be counted towards the total twenty-six week entitlement permitted for leave to care for a covered service member with a serious illness or injury during that single twelve-month period. All time off that qualifies as family and medical leave will be counted against the employee's federal and, if applicable, state family and medical leave entitlement to the fullest extent permitted by law.</w:t>
      </w:r>
    </w:p>
    <w:p w14:paraId="30E8388C" w14:textId="77777777" w:rsidR="0055574D" w:rsidRDefault="0055574D" w:rsidP="52541F34">
      <w:pPr>
        <w:pStyle w:val="NoSpacing"/>
      </w:pPr>
    </w:p>
    <w:p w14:paraId="1C6BD672" w14:textId="77777777" w:rsidR="00B806AA" w:rsidRPr="009E297D" w:rsidRDefault="00B806AA" w:rsidP="005E1CDF">
      <w:pPr>
        <w:pStyle w:val="NoSpacing"/>
        <w:keepNext/>
        <w:rPr>
          <w:b/>
          <w:bCs/>
        </w:rPr>
      </w:pPr>
      <w:r w:rsidRPr="52541F34">
        <w:rPr>
          <w:b/>
          <w:bCs/>
        </w:rPr>
        <w:t>Definitions</w:t>
      </w:r>
    </w:p>
    <w:p w14:paraId="5168666C" w14:textId="77777777" w:rsidR="00B806AA" w:rsidRPr="009E297D" w:rsidRDefault="00B806AA" w:rsidP="00B806AA">
      <w:pPr>
        <w:pStyle w:val="NoSpacing"/>
      </w:pPr>
      <w:r w:rsidRPr="52541F34">
        <w:t xml:space="preserve">A </w:t>
      </w:r>
      <w:r w:rsidRPr="52541F34">
        <w:rPr>
          <w:b/>
          <w:bCs/>
        </w:rPr>
        <w:t>“covered service member”</w:t>
      </w:r>
      <w:r w:rsidRPr="52541F34">
        <w:t xml:space="preserve"> means (A) a current member of the Armed Forces (including National Guard or Reserves) of the United States who is undergoing medical treatment, recuperation or therapy, is otherwise in outpatient status, or is otherwise on the temporary disability retired list, for a serious injury or illness, or (B) a covered Veteran who is undergoing medical treatment, recuperation or therapy, for a serious injury or illness.</w:t>
      </w:r>
    </w:p>
    <w:p w14:paraId="2D2E204B" w14:textId="77777777" w:rsidR="00B806AA" w:rsidRPr="009E297D" w:rsidRDefault="00B806AA" w:rsidP="00B806AA">
      <w:pPr>
        <w:pStyle w:val="NoSpacing"/>
      </w:pPr>
    </w:p>
    <w:p w14:paraId="5D9995AA" w14:textId="77777777" w:rsidR="00B806AA" w:rsidRPr="009E297D" w:rsidRDefault="00B806AA" w:rsidP="00B806AA">
      <w:pPr>
        <w:pStyle w:val="NoSpacing"/>
      </w:pPr>
      <w:r w:rsidRPr="52541F34">
        <w:rPr>
          <w:b/>
          <w:bCs/>
        </w:rPr>
        <w:t>“Covered active duty”</w:t>
      </w:r>
      <w:r w:rsidRPr="52541F34">
        <w:t xml:space="preserve"> means (A) in the case of a member of the Regular Armed Forces of the United States, duty during the deployment of the member with the Armed Forces to a foreign country; and (B) in the case of a member of the Reserve components of the Armed Forces of the United States, duty during the deployment of the member with the Armed Forces to a foreign country under a federal call or order to active duty in support of a contingency operation, as provided by law.</w:t>
      </w:r>
    </w:p>
    <w:p w14:paraId="680F9257" w14:textId="77777777" w:rsidR="00B806AA" w:rsidRPr="009E297D" w:rsidRDefault="00B806AA" w:rsidP="00B806AA">
      <w:pPr>
        <w:pStyle w:val="NoSpacing"/>
      </w:pPr>
    </w:p>
    <w:p w14:paraId="386E0FEA" w14:textId="01319F38" w:rsidR="00B806AA" w:rsidRPr="009E297D" w:rsidRDefault="00B806AA" w:rsidP="00B806AA">
      <w:pPr>
        <w:pStyle w:val="NoSpacing"/>
      </w:pPr>
      <w:r w:rsidRPr="52541F34">
        <w:t>A “</w:t>
      </w:r>
      <w:r w:rsidRPr="52541F34">
        <w:rPr>
          <w:b/>
          <w:bCs/>
        </w:rPr>
        <w:t>military member”</w:t>
      </w:r>
      <w:r w:rsidRPr="52541F34">
        <w:t xml:space="preserve"> for purposes of qualifying exigency leave is an employee's spouse, son, daughter, or parent serving in the Regular Armed Forces, the National Guard</w:t>
      </w:r>
      <w:r w:rsidR="004673BF">
        <w:t>,</w:t>
      </w:r>
      <w:r w:rsidRPr="52541F34">
        <w:t xml:space="preserve"> or the Reserves.</w:t>
      </w:r>
    </w:p>
    <w:p w14:paraId="71654498" w14:textId="77777777" w:rsidR="00B806AA" w:rsidRPr="009E297D" w:rsidRDefault="00B806AA" w:rsidP="00B806AA">
      <w:pPr>
        <w:pStyle w:val="NoSpacing"/>
      </w:pPr>
    </w:p>
    <w:p w14:paraId="55056B16" w14:textId="77777777" w:rsidR="00B806AA" w:rsidRPr="009E297D" w:rsidRDefault="00B806AA" w:rsidP="00B806AA">
      <w:pPr>
        <w:pStyle w:val="NoSpacing"/>
      </w:pPr>
      <w:r w:rsidRPr="52541F34">
        <w:lastRenderedPageBreak/>
        <w:t>A “</w:t>
      </w:r>
      <w:r w:rsidRPr="52541F34">
        <w:rPr>
          <w:b/>
          <w:bCs/>
        </w:rPr>
        <w:t>qualifying exigency”</w:t>
      </w:r>
      <w:r w:rsidRPr="52541F34">
        <w:t xml:space="preserve"> includes the need for an employee to take time off work to address issues related to short-notice deployment, make arrangements for alternative child care, attend certain school activities, handle certain financial or legal arrangements, attend certain counseling sessions, attend military ceremonies or informational briefings, to spend short periods of time for rest and recuperation during the period of deployment, or participate in certain post-deployment activities or parental care leave.</w:t>
      </w:r>
    </w:p>
    <w:p w14:paraId="4BEA0C2C" w14:textId="77777777" w:rsidR="00B806AA" w:rsidRDefault="00B806AA" w:rsidP="00B806AA">
      <w:pPr>
        <w:pStyle w:val="NoSpacing"/>
      </w:pPr>
    </w:p>
    <w:p w14:paraId="6CE1E460" w14:textId="77777777" w:rsidR="00B806AA" w:rsidRDefault="00B806AA" w:rsidP="00B806AA">
      <w:pPr>
        <w:pStyle w:val="NoSpacing"/>
        <w:rPr>
          <w:rFonts w:cs="Times New Roman"/>
        </w:rPr>
      </w:pPr>
      <w:r w:rsidRPr="52541F34">
        <w:t>A “</w:t>
      </w:r>
      <w:r w:rsidRPr="52541F34">
        <w:rPr>
          <w:b/>
          <w:bCs/>
        </w:rPr>
        <w:t>serious injury or illness”</w:t>
      </w:r>
      <w:r w:rsidRPr="52541F34">
        <w:t xml:space="preserve"> means in the case of a covered veteran, a qualifying injury or illness that was incurred by the service member in the line of duty on active duty in the Armed Forces, or that existed before the beginning of the service member's active duty and was aggravated by service in line of duty on active duty in the Armed Forces, and that manifested itself before or after the service member became a veteran, and is either: (1) a continuation of a serious injury or illness that was incurred or aggravated when the covered veteran was a member of the Armed Forces and rendered the service member unable to perform the duties of the service member's office, grade, rank or rating; or (2) a physical or mental condition for which the veteran has received a U.S. Department of Veterans Affairs Service-Related Disability Rating (VASRD) of fifty percent or greater, and the need for military caregiver leave is related to that condition; or (3) a physical or mental condition that substantially impairs the veterans ability to secure or follow a substantially gainful occupation because of a disability or disabilities related to military service, or would do so absent treatment; or (4) an injury, including a psychological injury, on the basis of which the veteran is enrolled in the Department of Veteran Affairs Program of Comprehensive Assistance for Family Caregivers.</w:t>
      </w:r>
    </w:p>
    <w:p w14:paraId="31032266" w14:textId="77777777" w:rsidR="00B806AA" w:rsidRDefault="00B806AA" w:rsidP="00B806AA">
      <w:pPr>
        <w:pStyle w:val="NoSpacing"/>
      </w:pPr>
    </w:p>
    <w:p w14:paraId="604B6FB4" w14:textId="3B785FC5" w:rsidR="00B806AA" w:rsidRDefault="00B806AA" w:rsidP="00B806AA">
      <w:pPr>
        <w:pStyle w:val="NoSpacing"/>
        <w:rPr>
          <w:rFonts w:cs="Times New Roman"/>
          <w:color w:val="000000" w:themeColor="text1"/>
          <w:sz w:val="20"/>
          <w:szCs w:val="20"/>
        </w:rPr>
      </w:pPr>
      <w:r w:rsidRPr="52541F34">
        <w:t xml:space="preserve">A </w:t>
      </w:r>
      <w:r w:rsidRPr="52541F34">
        <w:rPr>
          <w:b/>
          <w:bCs/>
        </w:rPr>
        <w:t>“child”</w:t>
      </w:r>
      <w:r w:rsidRPr="52541F34">
        <w:t xml:space="preserve"> is a biological, adopted</w:t>
      </w:r>
      <w:r w:rsidR="004673BF">
        <w:t>,</w:t>
      </w:r>
      <w:r w:rsidRPr="52541F34">
        <w:t xml:space="preserve"> or foster child, a stepchild, a legal ward, or a child of a person standing in loco parentis, who is (A) under eighteen years of age, or (B) eighteen years of age or older and incapable of self-care because of a mental or physical disability. Either day-to-day care or financial support may establish an in loco parentis relationship</w:t>
      </w:r>
      <w:r w:rsidR="004673BF">
        <w:t xml:space="preserve">, in which the employee intends to assume the </w:t>
      </w:r>
      <w:r w:rsidRPr="52541F34">
        <w:t xml:space="preserve">responsibilities of a parent </w:t>
      </w:r>
      <w:proofErr w:type="gramStart"/>
      <w:r w:rsidRPr="52541F34">
        <w:t>with regard to</w:t>
      </w:r>
      <w:proofErr w:type="gramEnd"/>
      <w:r w:rsidRPr="52541F34">
        <w:t xml:space="preserve"> a child.</w:t>
      </w:r>
    </w:p>
    <w:p w14:paraId="2F821632" w14:textId="6D552133" w:rsidR="00B806AA" w:rsidRDefault="00B806AA" w:rsidP="06ECF23E">
      <w:pPr>
        <w:pStyle w:val="NoSpacing"/>
        <w:rPr>
          <w:rFonts w:cs="Times New Roman"/>
          <w:color w:val="000000" w:themeColor="text1"/>
          <w:sz w:val="20"/>
          <w:szCs w:val="20"/>
        </w:rPr>
      </w:pPr>
      <w:r>
        <w:t xml:space="preserve">A </w:t>
      </w:r>
      <w:r w:rsidRPr="06ECF23E">
        <w:rPr>
          <w:b/>
          <w:bCs/>
        </w:rPr>
        <w:t>“spouse”</w:t>
      </w:r>
      <w:r>
        <w:t xml:space="preserve"> is the person to whom an individual is married as defined or recognized under the law of the state in which the parties married. If the parties married outside of any state, then the marriage must be valid where it occurred, and it must be a marriage into which the parties lawfully could have entered in at least one state. The definition of spouse does not include registered domestic partners.</w:t>
      </w:r>
    </w:p>
    <w:sectPr w:rsidR="00B806AA" w:rsidSect="005E1CDF">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34A6" w14:textId="77777777" w:rsidR="006015BF" w:rsidRDefault="006015BF" w:rsidP="00BC68A3">
      <w:r>
        <w:separator/>
      </w:r>
    </w:p>
  </w:endnote>
  <w:endnote w:type="continuationSeparator" w:id="0">
    <w:p w14:paraId="5678D7BF" w14:textId="77777777" w:rsidR="006015BF" w:rsidRDefault="006015BF" w:rsidP="00B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w:altName w:val="Calibri"/>
    <w:charset w:val="00"/>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132380"/>
      <w:docPartObj>
        <w:docPartGallery w:val="Page Numbers (Bottom of Page)"/>
        <w:docPartUnique/>
      </w:docPartObj>
    </w:sdtPr>
    <w:sdtContent>
      <w:sdt>
        <w:sdtPr>
          <w:id w:val="-1705238520"/>
          <w:docPartObj>
            <w:docPartGallery w:val="Page Numbers (Top of Page)"/>
            <w:docPartUnique/>
          </w:docPartObj>
        </w:sdtPr>
        <w:sdtContent>
          <w:p w14:paraId="048C2B45" w14:textId="47CB0542" w:rsidR="3534DB9C" w:rsidRDefault="06ECF23E" w:rsidP="3534DB9C">
            <w:pPr>
              <w:pStyle w:val="Footer"/>
            </w:pPr>
            <w:r>
              <w:t xml:space="preserve">Page </w:t>
            </w:r>
            <w:r w:rsidR="005E1CDF" w:rsidRPr="06ECF23E">
              <w:rPr>
                <w:noProof/>
              </w:rPr>
              <w:fldChar w:fldCharType="begin"/>
            </w:r>
            <w:r w:rsidR="005E1CDF">
              <w:instrText xml:space="preserve"> PAGE </w:instrText>
            </w:r>
            <w:r w:rsidR="005E1CDF" w:rsidRPr="06ECF23E">
              <w:rPr>
                <w:sz w:val="24"/>
              </w:rPr>
              <w:fldChar w:fldCharType="separate"/>
            </w:r>
            <w:r w:rsidRPr="06ECF23E">
              <w:rPr>
                <w:noProof/>
              </w:rPr>
              <w:t>2</w:t>
            </w:r>
            <w:r w:rsidR="005E1CDF" w:rsidRPr="06ECF23E">
              <w:rPr>
                <w:noProof/>
              </w:rPr>
              <w:fldChar w:fldCharType="end"/>
            </w:r>
            <w:r>
              <w:t xml:space="preserve"> of </w:t>
            </w:r>
            <w:r w:rsidR="005E1CDF" w:rsidRPr="06ECF23E">
              <w:rPr>
                <w:noProof/>
              </w:rPr>
              <w:fldChar w:fldCharType="begin"/>
            </w:r>
            <w:r w:rsidR="005E1CDF">
              <w:instrText xml:space="preserve"> NUMPAGES  </w:instrText>
            </w:r>
            <w:r w:rsidR="005E1CDF" w:rsidRPr="06ECF23E">
              <w:fldChar w:fldCharType="separate"/>
            </w:r>
            <w:r w:rsidRPr="06ECF23E">
              <w:rPr>
                <w:noProof/>
              </w:rPr>
              <w:t>2</w:t>
            </w:r>
            <w:r w:rsidR="005E1CDF" w:rsidRPr="06ECF23E">
              <w:rPr>
                <w:noProof/>
              </w:rPr>
              <w:fldChar w:fldCharType="end"/>
            </w:r>
            <w:r w:rsidR="005E1CDF">
              <w:tab/>
            </w:r>
            <w:r w:rsidR="005E1CDF">
              <w:tab/>
            </w:r>
            <w:r>
              <w:t>260508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764E" w14:textId="77777777" w:rsidR="006015BF" w:rsidRDefault="006015BF" w:rsidP="00BC68A3">
      <w:r>
        <w:separator/>
      </w:r>
    </w:p>
  </w:footnote>
  <w:footnote w:type="continuationSeparator" w:id="0">
    <w:p w14:paraId="56949432" w14:textId="77777777" w:rsidR="006015BF" w:rsidRDefault="006015BF" w:rsidP="00B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6ECF23E" w14:paraId="4C71D5E5" w14:textId="77777777" w:rsidTr="06ECF23E">
      <w:trPr>
        <w:trHeight w:val="300"/>
      </w:trPr>
      <w:tc>
        <w:tcPr>
          <w:tcW w:w="3360" w:type="dxa"/>
        </w:tcPr>
        <w:p w14:paraId="36B5376D" w14:textId="2BD4B67C" w:rsidR="06ECF23E" w:rsidRDefault="06ECF23E" w:rsidP="06ECF23E">
          <w:pPr>
            <w:pStyle w:val="Header"/>
            <w:ind w:left="-115"/>
            <w:jc w:val="left"/>
          </w:pPr>
        </w:p>
      </w:tc>
      <w:tc>
        <w:tcPr>
          <w:tcW w:w="3360" w:type="dxa"/>
        </w:tcPr>
        <w:p w14:paraId="753CEB4B" w14:textId="63C2B9BA" w:rsidR="06ECF23E" w:rsidRDefault="06ECF23E" w:rsidP="06ECF23E">
          <w:pPr>
            <w:pStyle w:val="Header"/>
            <w:jc w:val="center"/>
          </w:pPr>
        </w:p>
      </w:tc>
      <w:tc>
        <w:tcPr>
          <w:tcW w:w="3360" w:type="dxa"/>
        </w:tcPr>
        <w:p w14:paraId="607C078F" w14:textId="1CB11280" w:rsidR="06ECF23E" w:rsidRDefault="06ECF23E" w:rsidP="06ECF23E">
          <w:pPr>
            <w:pStyle w:val="Header"/>
            <w:ind w:right="-115"/>
            <w:jc w:val="right"/>
          </w:pPr>
        </w:p>
      </w:tc>
    </w:tr>
  </w:tbl>
  <w:p w14:paraId="74B02AB2" w14:textId="3BE76AEF" w:rsidR="06ECF23E" w:rsidRDefault="06ECF23E" w:rsidP="06ECF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24A15CFB"/>
    <w:multiLevelType w:val="hybridMultilevel"/>
    <w:tmpl w:val="BB24077A"/>
    <w:lvl w:ilvl="0" w:tplc="825CA9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74ADE"/>
    <w:multiLevelType w:val="hybridMultilevel"/>
    <w:tmpl w:val="BAACD842"/>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A507E43"/>
    <w:multiLevelType w:val="hybridMultilevel"/>
    <w:tmpl w:val="2C2E5692"/>
    <w:lvl w:ilvl="0" w:tplc="825CA9AE">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6C444E8"/>
    <w:multiLevelType w:val="hybridMultilevel"/>
    <w:tmpl w:val="1944A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658384"/>
    <w:multiLevelType w:val="hybridMultilevel"/>
    <w:tmpl w:val="3C64166C"/>
    <w:lvl w:ilvl="0" w:tplc="7460F282">
      <w:start w:val="1"/>
      <w:numFmt w:val="bullet"/>
      <w:lvlText w:val=""/>
      <w:lvlJc w:val="left"/>
      <w:pPr>
        <w:ind w:left="720" w:hanging="360"/>
      </w:pPr>
      <w:rPr>
        <w:rFonts w:ascii="Symbol" w:hAnsi="Symbol" w:hint="default"/>
      </w:rPr>
    </w:lvl>
    <w:lvl w:ilvl="1" w:tplc="18F8662E">
      <w:start w:val="1"/>
      <w:numFmt w:val="bullet"/>
      <w:lvlText w:val="o"/>
      <w:lvlJc w:val="left"/>
      <w:pPr>
        <w:ind w:left="1440" w:hanging="360"/>
      </w:pPr>
      <w:rPr>
        <w:rFonts w:ascii="Courier New" w:hAnsi="Courier New" w:hint="default"/>
      </w:rPr>
    </w:lvl>
    <w:lvl w:ilvl="2" w:tplc="646863EC">
      <w:start w:val="1"/>
      <w:numFmt w:val="bullet"/>
      <w:lvlText w:val=""/>
      <w:lvlJc w:val="left"/>
      <w:pPr>
        <w:ind w:left="2160" w:hanging="360"/>
      </w:pPr>
      <w:rPr>
        <w:rFonts w:ascii="Wingdings" w:hAnsi="Wingdings" w:hint="default"/>
      </w:rPr>
    </w:lvl>
    <w:lvl w:ilvl="3" w:tplc="EFB4944A">
      <w:start w:val="1"/>
      <w:numFmt w:val="bullet"/>
      <w:lvlText w:val=""/>
      <w:lvlJc w:val="left"/>
      <w:pPr>
        <w:ind w:left="2880" w:hanging="360"/>
      </w:pPr>
      <w:rPr>
        <w:rFonts w:ascii="Symbol" w:hAnsi="Symbol" w:hint="default"/>
      </w:rPr>
    </w:lvl>
    <w:lvl w:ilvl="4" w:tplc="54B0456C">
      <w:start w:val="1"/>
      <w:numFmt w:val="bullet"/>
      <w:lvlText w:val="o"/>
      <w:lvlJc w:val="left"/>
      <w:pPr>
        <w:ind w:left="3600" w:hanging="360"/>
      </w:pPr>
      <w:rPr>
        <w:rFonts w:ascii="Courier New" w:hAnsi="Courier New" w:hint="default"/>
      </w:rPr>
    </w:lvl>
    <w:lvl w:ilvl="5" w:tplc="A914F226">
      <w:start w:val="1"/>
      <w:numFmt w:val="bullet"/>
      <w:lvlText w:val=""/>
      <w:lvlJc w:val="left"/>
      <w:pPr>
        <w:ind w:left="4320" w:hanging="360"/>
      </w:pPr>
      <w:rPr>
        <w:rFonts w:ascii="Wingdings" w:hAnsi="Wingdings" w:hint="default"/>
      </w:rPr>
    </w:lvl>
    <w:lvl w:ilvl="6" w:tplc="48B4804E">
      <w:start w:val="1"/>
      <w:numFmt w:val="bullet"/>
      <w:lvlText w:val=""/>
      <w:lvlJc w:val="left"/>
      <w:pPr>
        <w:ind w:left="5040" w:hanging="360"/>
      </w:pPr>
      <w:rPr>
        <w:rFonts w:ascii="Symbol" w:hAnsi="Symbol" w:hint="default"/>
      </w:rPr>
    </w:lvl>
    <w:lvl w:ilvl="7" w:tplc="C346F7D6">
      <w:start w:val="1"/>
      <w:numFmt w:val="bullet"/>
      <w:lvlText w:val="o"/>
      <w:lvlJc w:val="left"/>
      <w:pPr>
        <w:ind w:left="5760" w:hanging="360"/>
      </w:pPr>
      <w:rPr>
        <w:rFonts w:ascii="Courier New" w:hAnsi="Courier New" w:hint="default"/>
      </w:rPr>
    </w:lvl>
    <w:lvl w:ilvl="8" w:tplc="64C696A4">
      <w:start w:val="1"/>
      <w:numFmt w:val="bullet"/>
      <w:lvlText w:val=""/>
      <w:lvlJc w:val="left"/>
      <w:pPr>
        <w:ind w:left="6480" w:hanging="360"/>
      </w:pPr>
      <w:rPr>
        <w:rFonts w:ascii="Wingdings" w:hAnsi="Wingdings" w:hint="default"/>
      </w:rPr>
    </w:lvl>
  </w:abstractNum>
  <w:abstractNum w:abstractNumId="6" w15:restartNumberingAfterBreak="0">
    <w:nsid w:val="54CF94B5"/>
    <w:multiLevelType w:val="hybridMultilevel"/>
    <w:tmpl w:val="EE6895AC"/>
    <w:lvl w:ilvl="0" w:tplc="8E0AAE34">
      <w:start w:val="1"/>
      <w:numFmt w:val="bullet"/>
      <w:lvlText w:val=""/>
      <w:lvlJc w:val="left"/>
      <w:pPr>
        <w:ind w:left="720" w:hanging="360"/>
      </w:pPr>
      <w:rPr>
        <w:rFonts w:ascii="Symbol" w:hAnsi="Symbol" w:hint="default"/>
      </w:rPr>
    </w:lvl>
    <w:lvl w:ilvl="1" w:tplc="A4027DAA">
      <w:start w:val="1"/>
      <w:numFmt w:val="bullet"/>
      <w:lvlText w:val="o"/>
      <w:lvlJc w:val="left"/>
      <w:pPr>
        <w:ind w:left="1440" w:hanging="360"/>
      </w:pPr>
      <w:rPr>
        <w:rFonts w:ascii="Courier New" w:hAnsi="Courier New" w:hint="default"/>
      </w:rPr>
    </w:lvl>
    <w:lvl w:ilvl="2" w:tplc="400C8220">
      <w:start w:val="1"/>
      <w:numFmt w:val="bullet"/>
      <w:lvlText w:val=""/>
      <w:lvlJc w:val="left"/>
      <w:pPr>
        <w:ind w:left="2160" w:hanging="360"/>
      </w:pPr>
      <w:rPr>
        <w:rFonts w:ascii="Wingdings" w:hAnsi="Wingdings" w:hint="default"/>
      </w:rPr>
    </w:lvl>
    <w:lvl w:ilvl="3" w:tplc="8F342B8C">
      <w:start w:val="1"/>
      <w:numFmt w:val="bullet"/>
      <w:lvlText w:val=""/>
      <w:lvlJc w:val="left"/>
      <w:pPr>
        <w:ind w:left="2880" w:hanging="360"/>
      </w:pPr>
      <w:rPr>
        <w:rFonts w:ascii="Symbol" w:hAnsi="Symbol" w:hint="default"/>
      </w:rPr>
    </w:lvl>
    <w:lvl w:ilvl="4" w:tplc="EB0CC72A">
      <w:start w:val="1"/>
      <w:numFmt w:val="bullet"/>
      <w:lvlText w:val="o"/>
      <w:lvlJc w:val="left"/>
      <w:pPr>
        <w:ind w:left="3600" w:hanging="360"/>
      </w:pPr>
      <w:rPr>
        <w:rFonts w:ascii="Courier New" w:hAnsi="Courier New" w:hint="default"/>
      </w:rPr>
    </w:lvl>
    <w:lvl w:ilvl="5" w:tplc="3006D82E">
      <w:start w:val="1"/>
      <w:numFmt w:val="bullet"/>
      <w:lvlText w:val=""/>
      <w:lvlJc w:val="left"/>
      <w:pPr>
        <w:ind w:left="4320" w:hanging="360"/>
      </w:pPr>
      <w:rPr>
        <w:rFonts w:ascii="Wingdings" w:hAnsi="Wingdings" w:hint="default"/>
      </w:rPr>
    </w:lvl>
    <w:lvl w:ilvl="6" w:tplc="D690E21C">
      <w:start w:val="1"/>
      <w:numFmt w:val="bullet"/>
      <w:lvlText w:val=""/>
      <w:lvlJc w:val="left"/>
      <w:pPr>
        <w:ind w:left="5040" w:hanging="360"/>
      </w:pPr>
      <w:rPr>
        <w:rFonts w:ascii="Symbol" w:hAnsi="Symbol" w:hint="default"/>
      </w:rPr>
    </w:lvl>
    <w:lvl w:ilvl="7" w:tplc="D00E4F48">
      <w:start w:val="1"/>
      <w:numFmt w:val="bullet"/>
      <w:lvlText w:val="o"/>
      <w:lvlJc w:val="left"/>
      <w:pPr>
        <w:ind w:left="5760" w:hanging="360"/>
      </w:pPr>
      <w:rPr>
        <w:rFonts w:ascii="Courier New" w:hAnsi="Courier New" w:hint="default"/>
      </w:rPr>
    </w:lvl>
    <w:lvl w:ilvl="8" w:tplc="CCBCDB22">
      <w:start w:val="1"/>
      <w:numFmt w:val="bullet"/>
      <w:lvlText w:val=""/>
      <w:lvlJc w:val="left"/>
      <w:pPr>
        <w:ind w:left="6480" w:hanging="360"/>
      </w:pPr>
      <w:rPr>
        <w:rFonts w:ascii="Wingdings" w:hAnsi="Wingdings" w:hint="default"/>
      </w:rPr>
    </w:lvl>
  </w:abstractNum>
  <w:abstractNum w:abstractNumId="7" w15:restartNumberingAfterBreak="0">
    <w:nsid w:val="5B907DBF"/>
    <w:multiLevelType w:val="hybridMultilevel"/>
    <w:tmpl w:val="AE5C7B52"/>
    <w:lvl w:ilvl="0" w:tplc="8E0AAE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005692">
    <w:abstractNumId w:val="5"/>
  </w:num>
  <w:num w:numId="2" w16cid:durableId="1028723998">
    <w:abstractNumId w:val="6"/>
  </w:num>
  <w:num w:numId="3" w16cid:durableId="1216549270">
    <w:abstractNumId w:val="0"/>
  </w:num>
  <w:num w:numId="4" w16cid:durableId="351494735">
    <w:abstractNumId w:val="1"/>
  </w:num>
  <w:num w:numId="5" w16cid:durableId="1656497119">
    <w:abstractNumId w:val="3"/>
  </w:num>
  <w:num w:numId="6" w16cid:durableId="501242650">
    <w:abstractNumId w:val="4"/>
  </w:num>
  <w:num w:numId="7" w16cid:durableId="2081172201">
    <w:abstractNumId w:val="7"/>
  </w:num>
  <w:num w:numId="8" w16cid:durableId="168424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84"/>
    <w:rsid w:val="00001028"/>
    <w:rsid w:val="00002CE4"/>
    <w:rsid w:val="00011CDC"/>
    <w:rsid w:val="00054B40"/>
    <w:rsid w:val="00074FC3"/>
    <w:rsid w:val="00076118"/>
    <w:rsid w:val="00082A74"/>
    <w:rsid w:val="000967D2"/>
    <w:rsid w:val="000B03F4"/>
    <w:rsid w:val="000B39E1"/>
    <w:rsid w:val="000B5C7F"/>
    <w:rsid w:val="000C69C9"/>
    <w:rsid w:val="000D23D4"/>
    <w:rsid w:val="00100CAD"/>
    <w:rsid w:val="0011243F"/>
    <w:rsid w:val="0013490E"/>
    <w:rsid w:val="00134F2B"/>
    <w:rsid w:val="00160D84"/>
    <w:rsid w:val="001856D6"/>
    <w:rsid w:val="001A4AA8"/>
    <w:rsid w:val="001C547C"/>
    <w:rsid w:val="001C64F9"/>
    <w:rsid w:val="001D2D96"/>
    <w:rsid w:val="001D7B70"/>
    <w:rsid w:val="001D7BEF"/>
    <w:rsid w:val="002007F0"/>
    <w:rsid w:val="0021278E"/>
    <w:rsid w:val="00214964"/>
    <w:rsid w:val="00216D7B"/>
    <w:rsid w:val="00217703"/>
    <w:rsid w:val="00231098"/>
    <w:rsid w:val="00244905"/>
    <w:rsid w:val="00257C3D"/>
    <w:rsid w:val="00275852"/>
    <w:rsid w:val="00282F78"/>
    <w:rsid w:val="00283039"/>
    <w:rsid w:val="00297084"/>
    <w:rsid w:val="002A3CBC"/>
    <w:rsid w:val="002B12B4"/>
    <w:rsid w:val="002D76E3"/>
    <w:rsid w:val="002E0DFA"/>
    <w:rsid w:val="002F279E"/>
    <w:rsid w:val="002F6203"/>
    <w:rsid w:val="0031688A"/>
    <w:rsid w:val="00343495"/>
    <w:rsid w:val="003450B3"/>
    <w:rsid w:val="0035068F"/>
    <w:rsid w:val="003508EB"/>
    <w:rsid w:val="00354E6C"/>
    <w:rsid w:val="00360E37"/>
    <w:rsid w:val="00360F44"/>
    <w:rsid w:val="00367D0E"/>
    <w:rsid w:val="00374E6E"/>
    <w:rsid w:val="003A2B17"/>
    <w:rsid w:val="003E1172"/>
    <w:rsid w:val="003E50F0"/>
    <w:rsid w:val="003E5F6A"/>
    <w:rsid w:val="003E67D8"/>
    <w:rsid w:val="003F4DE1"/>
    <w:rsid w:val="003F4E50"/>
    <w:rsid w:val="003F6E12"/>
    <w:rsid w:val="00412E3E"/>
    <w:rsid w:val="00422F1A"/>
    <w:rsid w:val="00424AC7"/>
    <w:rsid w:val="00427146"/>
    <w:rsid w:val="004378F4"/>
    <w:rsid w:val="004673BF"/>
    <w:rsid w:val="00473BD0"/>
    <w:rsid w:val="00474B8D"/>
    <w:rsid w:val="0047786F"/>
    <w:rsid w:val="004941DB"/>
    <w:rsid w:val="004A360D"/>
    <w:rsid w:val="004B7E54"/>
    <w:rsid w:val="004BF0BC"/>
    <w:rsid w:val="004C31E2"/>
    <w:rsid w:val="004C647D"/>
    <w:rsid w:val="004D041C"/>
    <w:rsid w:val="004D435C"/>
    <w:rsid w:val="004F083F"/>
    <w:rsid w:val="0052519B"/>
    <w:rsid w:val="00533566"/>
    <w:rsid w:val="0053547F"/>
    <w:rsid w:val="0054509E"/>
    <w:rsid w:val="0055574D"/>
    <w:rsid w:val="00562955"/>
    <w:rsid w:val="005719FF"/>
    <w:rsid w:val="00575BAD"/>
    <w:rsid w:val="005A46EF"/>
    <w:rsid w:val="005A5CA5"/>
    <w:rsid w:val="005C48CF"/>
    <w:rsid w:val="005E1CDF"/>
    <w:rsid w:val="005E65B9"/>
    <w:rsid w:val="006015BF"/>
    <w:rsid w:val="006057C2"/>
    <w:rsid w:val="00613B39"/>
    <w:rsid w:val="00622BAF"/>
    <w:rsid w:val="0062306A"/>
    <w:rsid w:val="00623CA4"/>
    <w:rsid w:val="00626F4B"/>
    <w:rsid w:val="006319EF"/>
    <w:rsid w:val="00641E31"/>
    <w:rsid w:val="00666B1F"/>
    <w:rsid w:val="00677869"/>
    <w:rsid w:val="006848AD"/>
    <w:rsid w:val="006913C6"/>
    <w:rsid w:val="00694C73"/>
    <w:rsid w:val="006B6249"/>
    <w:rsid w:val="006C5DF4"/>
    <w:rsid w:val="006D3F40"/>
    <w:rsid w:val="006E4165"/>
    <w:rsid w:val="006E4D76"/>
    <w:rsid w:val="006F2A70"/>
    <w:rsid w:val="00712B75"/>
    <w:rsid w:val="00722484"/>
    <w:rsid w:val="007403C6"/>
    <w:rsid w:val="007429DB"/>
    <w:rsid w:val="00746493"/>
    <w:rsid w:val="007566BB"/>
    <w:rsid w:val="00764F2C"/>
    <w:rsid w:val="00765B67"/>
    <w:rsid w:val="00786EE2"/>
    <w:rsid w:val="007954B1"/>
    <w:rsid w:val="00795802"/>
    <w:rsid w:val="007C2E80"/>
    <w:rsid w:val="007F1D36"/>
    <w:rsid w:val="007F3A22"/>
    <w:rsid w:val="00801E75"/>
    <w:rsid w:val="008234C8"/>
    <w:rsid w:val="00882936"/>
    <w:rsid w:val="00894308"/>
    <w:rsid w:val="008B7FBA"/>
    <w:rsid w:val="008C7E8B"/>
    <w:rsid w:val="008E4396"/>
    <w:rsid w:val="008E6988"/>
    <w:rsid w:val="0091794B"/>
    <w:rsid w:val="00935502"/>
    <w:rsid w:val="00942188"/>
    <w:rsid w:val="0095012C"/>
    <w:rsid w:val="00952F26"/>
    <w:rsid w:val="00954E84"/>
    <w:rsid w:val="00966A58"/>
    <w:rsid w:val="00967E3D"/>
    <w:rsid w:val="00970C95"/>
    <w:rsid w:val="00972A72"/>
    <w:rsid w:val="00975AF4"/>
    <w:rsid w:val="00981302"/>
    <w:rsid w:val="00984BF1"/>
    <w:rsid w:val="009D5088"/>
    <w:rsid w:val="009E2451"/>
    <w:rsid w:val="009E47FE"/>
    <w:rsid w:val="009E63D9"/>
    <w:rsid w:val="009F3DD3"/>
    <w:rsid w:val="00A268F7"/>
    <w:rsid w:val="00A2737E"/>
    <w:rsid w:val="00A942DA"/>
    <w:rsid w:val="00AA7B5F"/>
    <w:rsid w:val="00AC48D1"/>
    <w:rsid w:val="00AC638C"/>
    <w:rsid w:val="00AE65C0"/>
    <w:rsid w:val="00AF0C8F"/>
    <w:rsid w:val="00AF2A66"/>
    <w:rsid w:val="00AF6BE6"/>
    <w:rsid w:val="00B0002A"/>
    <w:rsid w:val="00B07EDC"/>
    <w:rsid w:val="00B2486F"/>
    <w:rsid w:val="00B64DA4"/>
    <w:rsid w:val="00B76FF5"/>
    <w:rsid w:val="00B806AA"/>
    <w:rsid w:val="00B90F59"/>
    <w:rsid w:val="00B96400"/>
    <w:rsid w:val="00BA6174"/>
    <w:rsid w:val="00BC55A3"/>
    <w:rsid w:val="00BC68A3"/>
    <w:rsid w:val="00BC78E8"/>
    <w:rsid w:val="00BE5436"/>
    <w:rsid w:val="00C03B91"/>
    <w:rsid w:val="00C52309"/>
    <w:rsid w:val="00C62C31"/>
    <w:rsid w:val="00C647A1"/>
    <w:rsid w:val="00C6590B"/>
    <w:rsid w:val="00C714CC"/>
    <w:rsid w:val="00C74EE5"/>
    <w:rsid w:val="00C92278"/>
    <w:rsid w:val="00C929F3"/>
    <w:rsid w:val="00C95D20"/>
    <w:rsid w:val="00CA71D5"/>
    <w:rsid w:val="00CC1100"/>
    <w:rsid w:val="00CC1D16"/>
    <w:rsid w:val="00CC6189"/>
    <w:rsid w:val="00D03C1E"/>
    <w:rsid w:val="00D23BA5"/>
    <w:rsid w:val="00D30A62"/>
    <w:rsid w:val="00D4243F"/>
    <w:rsid w:val="00D45E7F"/>
    <w:rsid w:val="00D70EE2"/>
    <w:rsid w:val="00DA1C1D"/>
    <w:rsid w:val="00DA35F8"/>
    <w:rsid w:val="00DB7711"/>
    <w:rsid w:val="00DC16C7"/>
    <w:rsid w:val="00DD1C46"/>
    <w:rsid w:val="00DE6309"/>
    <w:rsid w:val="00E101DF"/>
    <w:rsid w:val="00E16A05"/>
    <w:rsid w:val="00E25E92"/>
    <w:rsid w:val="00E46571"/>
    <w:rsid w:val="00E62CB7"/>
    <w:rsid w:val="00E63428"/>
    <w:rsid w:val="00E82B86"/>
    <w:rsid w:val="00E974FC"/>
    <w:rsid w:val="00EA5E98"/>
    <w:rsid w:val="00EA6292"/>
    <w:rsid w:val="00EC079C"/>
    <w:rsid w:val="00EE33C4"/>
    <w:rsid w:val="00F2281A"/>
    <w:rsid w:val="00F35448"/>
    <w:rsid w:val="00F44F56"/>
    <w:rsid w:val="00F65599"/>
    <w:rsid w:val="00F81A68"/>
    <w:rsid w:val="00F873B5"/>
    <w:rsid w:val="00F95A91"/>
    <w:rsid w:val="00F97DF9"/>
    <w:rsid w:val="00FB4990"/>
    <w:rsid w:val="00FB7D53"/>
    <w:rsid w:val="00FB7D70"/>
    <w:rsid w:val="00FC618E"/>
    <w:rsid w:val="00FC7579"/>
    <w:rsid w:val="00FD6435"/>
    <w:rsid w:val="00FD6C33"/>
    <w:rsid w:val="00FE0486"/>
    <w:rsid w:val="0169D9EE"/>
    <w:rsid w:val="024794E6"/>
    <w:rsid w:val="0247B650"/>
    <w:rsid w:val="03B862B8"/>
    <w:rsid w:val="046019BC"/>
    <w:rsid w:val="04885D7E"/>
    <w:rsid w:val="0495922D"/>
    <w:rsid w:val="057F507F"/>
    <w:rsid w:val="069E7CBB"/>
    <w:rsid w:val="06B6A13B"/>
    <w:rsid w:val="06ECF23E"/>
    <w:rsid w:val="0742A426"/>
    <w:rsid w:val="074FC296"/>
    <w:rsid w:val="079EAB82"/>
    <w:rsid w:val="07AB8DB8"/>
    <w:rsid w:val="07E7344F"/>
    <w:rsid w:val="085F0AEF"/>
    <w:rsid w:val="0971F1DF"/>
    <w:rsid w:val="09D851D9"/>
    <w:rsid w:val="0A28D661"/>
    <w:rsid w:val="0AF1CF15"/>
    <w:rsid w:val="0AF897AF"/>
    <w:rsid w:val="0B681906"/>
    <w:rsid w:val="0C62B37A"/>
    <w:rsid w:val="0C6EEA75"/>
    <w:rsid w:val="0C7C8E38"/>
    <w:rsid w:val="0D6CDA73"/>
    <w:rsid w:val="0DC3DEA2"/>
    <w:rsid w:val="0DE1D77E"/>
    <w:rsid w:val="0E0FA89D"/>
    <w:rsid w:val="0E39D2DB"/>
    <w:rsid w:val="0EAC852A"/>
    <w:rsid w:val="0F58F4C2"/>
    <w:rsid w:val="0FCCEF45"/>
    <w:rsid w:val="0FD525DA"/>
    <w:rsid w:val="10965A2F"/>
    <w:rsid w:val="10BDF125"/>
    <w:rsid w:val="114D6EC5"/>
    <w:rsid w:val="12ACD9A2"/>
    <w:rsid w:val="12BC8E5F"/>
    <w:rsid w:val="13933A34"/>
    <w:rsid w:val="13D211AE"/>
    <w:rsid w:val="1449F3C5"/>
    <w:rsid w:val="150E42C7"/>
    <w:rsid w:val="15C6D3DB"/>
    <w:rsid w:val="184109C3"/>
    <w:rsid w:val="18B39D0E"/>
    <w:rsid w:val="1953903F"/>
    <w:rsid w:val="1A92DF7C"/>
    <w:rsid w:val="1A96CE68"/>
    <w:rsid w:val="1ABB3751"/>
    <w:rsid w:val="1AEFAF53"/>
    <w:rsid w:val="1BC7DE48"/>
    <w:rsid w:val="1BD8AAFF"/>
    <w:rsid w:val="1CDBD765"/>
    <w:rsid w:val="1F31511C"/>
    <w:rsid w:val="1FD58FF3"/>
    <w:rsid w:val="1FF90761"/>
    <w:rsid w:val="1FFEEFE1"/>
    <w:rsid w:val="207E5F80"/>
    <w:rsid w:val="2144DA4F"/>
    <w:rsid w:val="2179C340"/>
    <w:rsid w:val="21BCB621"/>
    <w:rsid w:val="2335DC78"/>
    <w:rsid w:val="23E30FF4"/>
    <w:rsid w:val="24E7A224"/>
    <w:rsid w:val="250F4FBA"/>
    <w:rsid w:val="263B871F"/>
    <w:rsid w:val="265F25C7"/>
    <w:rsid w:val="279B772E"/>
    <w:rsid w:val="2859FBEC"/>
    <w:rsid w:val="2A1E53E7"/>
    <w:rsid w:val="2AA97FB1"/>
    <w:rsid w:val="2B73F67B"/>
    <w:rsid w:val="2BDC453C"/>
    <w:rsid w:val="2BFE3715"/>
    <w:rsid w:val="2DCCEF17"/>
    <w:rsid w:val="2DE19507"/>
    <w:rsid w:val="2E43008D"/>
    <w:rsid w:val="2E6BA491"/>
    <w:rsid w:val="300F73D3"/>
    <w:rsid w:val="3113311D"/>
    <w:rsid w:val="312F8F46"/>
    <w:rsid w:val="31436CD2"/>
    <w:rsid w:val="31E4E060"/>
    <w:rsid w:val="320D420F"/>
    <w:rsid w:val="332DB88E"/>
    <w:rsid w:val="33BD8FB0"/>
    <w:rsid w:val="33F9BF73"/>
    <w:rsid w:val="34E323C2"/>
    <w:rsid w:val="3534DB9C"/>
    <w:rsid w:val="35F0DB38"/>
    <w:rsid w:val="36297F60"/>
    <w:rsid w:val="363475E4"/>
    <w:rsid w:val="3696BF81"/>
    <w:rsid w:val="36AF1E75"/>
    <w:rsid w:val="36EC1EEE"/>
    <w:rsid w:val="378116AC"/>
    <w:rsid w:val="37902412"/>
    <w:rsid w:val="38DA7182"/>
    <w:rsid w:val="39DFEDE0"/>
    <w:rsid w:val="3B527BDC"/>
    <w:rsid w:val="3D5E68E2"/>
    <w:rsid w:val="3DDAE9B2"/>
    <w:rsid w:val="3E789503"/>
    <w:rsid w:val="3F52F97A"/>
    <w:rsid w:val="3FD053D1"/>
    <w:rsid w:val="3FDD8A33"/>
    <w:rsid w:val="404E532F"/>
    <w:rsid w:val="41B04D25"/>
    <w:rsid w:val="41CF35F3"/>
    <w:rsid w:val="421061F4"/>
    <w:rsid w:val="423A81FC"/>
    <w:rsid w:val="42B18E6C"/>
    <w:rsid w:val="42E0B06A"/>
    <w:rsid w:val="43816A89"/>
    <w:rsid w:val="43A4EB7F"/>
    <w:rsid w:val="43DDE5A9"/>
    <w:rsid w:val="447926F8"/>
    <w:rsid w:val="44E8D4B6"/>
    <w:rsid w:val="4520F41E"/>
    <w:rsid w:val="45664F53"/>
    <w:rsid w:val="456DA946"/>
    <w:rsid w:val="4604083A"/>
    <w:rsid w:val="461EC422"/>
    <w:rsid w:val="46398FD2"/>
    <w:rsid w:val="47559673"/>
    <w:rsid w:val="489D44D5"/>
    <w:rsid w:val="49C050A2"/>
    <w:rsid w:val="49DBCD8D"/>
    <w:rsid w:val="49FB19A5"/>
    <w:rsid w:val="4A2852C2"/>
    <w:rsid w:val="4C3DCA39"/>
    <w:rsid w:val="4C42D0E3"/>
    <w:rsid w:val="4CAF6F4B"/>
    <w:rsid w:val="4D204F08"/>
    <w:rsid w:val="4D988EEC"/>
    <w:rsid w:val="4E19E3AA"/>
    <w:rsid w:val="4E1C103A"/>
    <w:rsid w:val="4E736D4B"/>
    <w:rsid w:val="4FC496E2"/>
    <w:rsid w:val="503E1FFD"/>
    <w:rsid w:val="52541F34"/>
    <w:rsid w:val="5255EBBC"/>
    <w:rsid w:val="52D932D7"/>
    <w:rsid w:val="5311CADC"/>
    <w:rsid w:val="5323EE00"/>
    <w:rsid w:val="53483F51"/>
    <w:rsid w:val="53D6E788"/>
    <w:rsid w:val="5421EF06"/>
    <w:rsid w:val="54613B94"/>
    <w:rsid w:val="548C8C41"/>
    <w:rsid w:val="54A15479"/>
    <w:rsid w:val="54AA5DE4"/>
    <w:rsid w:val="54F9F6C4"/>
    <w:rsid w:val="55164F50"/>
    <w:rsid w:val="5551D068"/>
    <w:rsid w:val="561B2EB5"/>
    <w:rsid w:val="562FAB13"/>
    <w:rsid w:val="57224EFB"/>
    <w:rsid w:val="577CA9B4"/>
    <w:rsid w:val="577FED4F"/>
    <w:rsid w:val="57BDE065"/>
    <w:rsid w:val="57E229FE"/>
    <w:rsid w:val="5935233B"/>
    <w:rsid w:val="5961BC14"/>
    <w:rsid w:val="5A7F7F59"/>
    <w:rsid w:val="5A83F5F3"/>
    <w:rsid w:val="5A933D80"/>
    <w:rsid w:val="5ACBEDCC"/>
    <w:rsid w:val="5C213EF0"/>
    <w:rsid w:val="5C455DA2"/>
    <w:rsid w:val="5C4583C3"/>
    <w:rsid w:val="5C8F7D02"/>
    <w:rsid w:val="5C98E607"/>
    <w:rsid w:val="5D819132"/>
    <w:rsid w:val="5DFE6E4E"/>
    <w:rsid w:val="5F22F560"/>
    <w:rsid w:val="60245DD6"/>
    <w:rsid w:val="604A83A4"/>
    <w:rsid w:val="605D2FE3"/>
    <w:rsid w:val="6104CE18"/>
    <w:rsid w:val="6166A4F1"/>
    <w:rsid w:val="63257E2A"/>
    <w:rsid w:val="6349D0E7"/>
    <w:rsid w:val="63746298"/>
    <w:rsid w:val="651C4FCC"/>
    <w:rsid w:val="6555AD62"/>
    <w:rsid w:val="668B1869"/>
    <w:rsid w:val="670437B4"/>
    <w:rsid w:val="67D1FDFA"/>
    <w:rsid w:val="683E458A"/>
    <w:rsid w:val="688B78F4"/>
    <w:rsid w:val="68FD559C"/>
    <w:rsid w:val="690C65CC"/>
    <w:rsid w:val="6A4F6BD9"/>
    <w:rsid w:val="6AFEA44A"/>
    <w:rsid w:val="6B6D2BE8"/>
    <w:rsid w:val="6BE46ED9"/>
    <w:rsid w:val="6C2D934E"/>
    <w:rsid w:val="6C3D361D"/>
    <w:rsid w:val="6C8F2D5A"/>
    <w:rsid w:val="6D9A84C2"/>
    <w:rsid w:val="6F0F66E9"/>
    <w:rsid w:val="6F465EB0"/>
    <w:rsid w:val="6F4C7AA5"/>
    <w:rsid w:val="6FEC8BF5"/>
    <w:rsid w:val="706420F6"/>
    <w:rsid w:val="71A09CAD"/>
    <w:rsid w:val="72BC1137"/>
    <w:rsid w:val="72EEB81B"/>
    <w:rsid w:val="7441E0B3"/>
    <w:rsid w:val="74D071F8"/>
    <w:rsid w:val="750DEDE1"/>
    <w:rsid w:val="7576C38D"/>
    <w:rsid w:val="7625B49A"/>
    <w:rsid w:val="76453CF0"/>
    <w:rsid w:val="766EA164"/>
    <w:rsid w:val="768BA68B"/>
    <w:rsid w:val="76AC5078"/>
    <w:rsid w:val="76C5EA1A"/>
    <w:rsid w:val="76D33928"/>
    <w:rsid w:val="7917ED35"/>
    <w:rsid w:val="79239D0E"/>
    <w:rsid w:val="799970E0"/>
    <w:rsid w:val="79ABAD9D"/>
    <w:rsid w:val="79E2F6E5"/>
    <w:rsid w:val="7B16B9E2"/>
    <w:rsid w:val="7B8F1CE0"/>
    <w:rsid w:val="7BDF6E9C"/>
    <w:rsid w:val="7CC47E7E"/>
    <w:rsid w:val="7D514220"/>
    <w:rsid w:val="7DD5EC94"/>
    <w:rsid w:val="7E16CF61"/>
    <w:rsid w:val="7E530D51"/>
    <w:rsid w:val="7EA5BA4F"/>
    <w:rsid w:val="7EB2BDC6"/>
    <w:rsid w:val="7F84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51E08"/>
  <w15:chartTrackingRefBased/>
  <w15:docId w15:val="{4D8649CC-B765-4504-A0E2-A54E6E11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84"/>
    <w:pPr>
      <w:spacing w:after="0" w:line="240" w:lineRule="auto"/>
      <w:jc w:val="both"/>
    </w:pPr>
    <w:rPr>
      <w:rFonts w:ascii="Avenir Next" w:eastAsia="MS Mincho" w:hAnsi="Avenir Next" w:cstheme="minorHAnsi"/>
      <w:kern w:val="0"/>
      <w:sz w:val="20"/>
      <w:lang w:eastAsia="ja-JP"/>
      <w14:ligatures w14:val="none"/>
    </w:rPr>
  </w:style>
  <w:style w:type="paragraph" w:styleId="Heading1">
    <w:name w:val="heading 1"/>
    <w:basedOn w:val="Normal"/>
    <w:next w:val="Normal"/>
    <w:link w:val="Heading1Char"/>
    <w:uiPriority w:val="9"/>
    <w:qFormat/>
    <w:rsid w:val="00975AF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aliases w:val="Heading 2 Char Char"/>
    <w:basedOn w:val="Normal"/>
    <w:next w:val="Normal"/>
    <w:link w:val="Heading2Char"/>
    <w:autoRedefine/>
    <w:unhideWhenUsed/>
    <w:qFormat/>
    <w:rsid w:val="00975AF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A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A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A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A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w:basedOn w:val="DefaultParagraphFont"/>
    <w:link w:val="Heading2"/>
    <w:rsid w:val="00975AF4"/>
    <w:rPr>
      <w:rFonts w:ascii="Times New Roman" w:eastAsiaTheme="majorEastAsia" w:hAnsi="Times New Roman" w:cstheme="majorBidi"/>
      <w:color w:val="0F4761" w:themeColor="accent1" w:themeShade="BF"/>
      <w:sz w:val="32"/>
      <w:szCs w:val="32"/>
    </w:rPr>
  </w:style>
  <w:style w:type="character" w:customStyle="1" w:styleId="Heading1Char">
    <w:name w:val="Heading 1 Char"/>
    <w:basedOn w:val="DefaultParagraphFont"/>
    <w:link w:val="Heading1"/>
    <w:uiPriority w:val="9"/>
    <w:rsid w:val="00975AF4"/>
    <w:rPr>
      <w:rFonts w:ascii="Times New Roman" w:eastAsiaTheme="majorEastAsia" w:hAnsi="Times New Roman" w:cstheme="majorBidi"/>
      <w:color w:val="0F4761" w:themeColor="accent1" w:themeShade="BF"/>
      <w:sz w:val="40"/>
      <w:szCs w:val="40"/>
    </w:rPr>
  </w:style>
  <w:style w:type="character" w:customStyle="1" w:styleId="Heading3Char">
    <w:name w:val="Heading 3 Char"/>
    <w:basedOn w:val="DefaultParagraphFont"/>
    <w:link w:val="Heading3"/>
    <w:uiPriority w:val="9"/>
    <w:rsid w:val="00975AF4"/>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AF4"/>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975AF4"/>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975AF4"/>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975AF4"/>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975AF4"/>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975AF4"/>
    <w:rPr>
      <w:rFonts w:ascii="Times New Roman" w:eastAsiaTheme="majorEastAsia" w:hAnsi="Times New Roman" w:cstheme="majorBidi"/>
      <w:color w:val="272727" w:themeColor="text1" w:themeTint="D8"/>
    </w:rPr>
  </w:style>
  <w:style w:type="paragraph" w:styleId="Header">
    <w:name w:val="header"/>
    <w:basedOn w:val="Normal"/>
    <w:link w:val="HeaderChar"/>
    <w:uiPriority w:val="99"/>
    <w:unhideWhenUsed/>
    <w:rsid w:val="00975AF4"/>
    <w:pPr>
      <w:tabs>
        <w:tab w:val="center" w:pos="4680"/>
        <w:tab w:val="right" w:pos="9360"/>
      </w:tabs>
    </w:pPr>
  </w:style>
  <w:style w:type="character" w:customStyle="1" w:styleId="HeaderChar">
    <w:name w:val="Header Char"/>
    <w:basedOn w:val="DefaultParagraphFont"/>
    <w:link w:val="Header"/>
    <w:uiPriority w:val="99"/>
    <w:rsid w:val="00975AF4"/>
    <w:rPr>
      <w:rFonts w:ascii="Times New Roman" w:hAnsi="Times New Roman"/>
    </w:rPr>
  </w:style>
  <w:style w:type="paragraph" w:styleId="Footer">
    <w:name w:val="footer"/>
    <w:basedOn w:val="Normal"/>
    <w:link w:val="FooterChar"/>
    <w:uiPriority w:val="99"/>
    <w:unhideWhenUsed/>
    <w:rsid w:val="00975AF4"/>
    <w:pPr>
      <w:tabs>
        <w:tab w:val="center" w:pos="4680"/>
        <w:tab w:val="right" w:pos="9360"/>
      </w:tabs>
    </w:pPr>
  </w:style>
  <w:style w:type="character" w:customStyle="1" w:styleId="FooterChar">
    <w:name w:val="Footer Char"/>
    <w:basedOn w:val="DefaultParagraphFont"/>
    <w:link w:val="Footer"/>
    <w:uiPriority w:val="99"/>
    <w:rsid w:val="00975AF4"/>
    <w:rPr>
      <w:rFonts w:ascii="Times New Roman" w:hAnsi="Times New Roman"/>
    </w:rPr>
  </w:style>
  <w:style w:type="paragraph" w:styleId="Title">
    <w:name w:val="Title"/>
    <w:basedOn w:val="Normal"/>
    <w:next w:val="Normal"/>
    <w:link w:val="TitleChar"/>
    <w:uiPriority w:val="10"/>
    <w:qFormat/>
    <w:rsid w:val="00975AF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75AF4"/>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975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AF4"/>
    <w:rPr>
      <w:rFonts w:ascii="Times New Roman" w:eastAsiaTheme="majorEastAsia" w:hAnsi="Times New Roman" w:cstheme="majorBidi"/>
      <w:color w:val="595959" w:themeColor="text1" w:themeTint="A6"/>
      <w:spacing w:val="15"/>
      <w:sz w:val="28"/>
      <w:szCs w:val="28"/>
    </w:rPr>
  </w:style>
  <w:style w:type="paragraph" w:styleId="NoSpacing">
    <w:name w:val="No Spacing"/>
    <w:uiPriority w:val="1"/>
    <w:qFormat/>
    <w:rsid w:val="00975AF4"/>
    <w:pPr>
      <w:spacing w:after="0" w:line="240" w:lineRule="auto"/>
    </w:pPr>
    <w:rPr>
      <w:rFonts w:ascii="Times New Roman" w:hAnsi="Times New Roman"/>
    </w:rPr>
  </w:style>
  <w:style w:type="paragraph" w:styleId="ListParagraph">
    <w:name w:val="List Paragraph"/>
    <w:basedOn w:val="Normal"/>
    <w:link w:val="ListParagraphChar"/>
    <w:uiPriority w:val="34"/>
    <w:qFormat/>
    <w:rsid w:val="00975AF4"/>
    <w:pPr>
      <w:ind w:left="720"/>
      <w:contextualSpacing/>
    </w:pPr>
  </w:style>
  <w:style w:type="paragraph" w:styleId="Quote">
    <w:name w:val="Quote"/>
    <w:basedOn w:val="Normal"/>
    <w:next w:val="Normal"/>
    <w:link w:val="QuoteChar"/>
    <w:uiPriority w:val="29"/>
    <w:qFormat/>
    <w:rsid w:val="00975AF4"/>
    <w:pPr>
      <w:spacing w:before="160"/>
      <w:jc w:val="center"/>
    </w:pPr>
    <w:rPr>
      <w:i/>
      <w:iCs/>
      <w:color w:val="404040" w:themeColor="text1" w:themeTint="BF"/>
    </w:rPr>
  </w:style>
  <w:style w:type="character" w:customStyle="1" w:styleId="QuoteChar">
    <w:name w:val="Quote Char"/>
    <w:basedOn w:val="DefaultParagraphFont"/>
    <w:link w:val="Quote"/>
    <w:uiPriority w:val="29"/>
    <w:rsid w:val="00975AF4"/>
    <w:rPr>
      <w:rFonts w:ascii="Times New Roman" w:hAnsi="Times New Roman"/>
      <w:i/>
      <w:iCs/>
      <w:color w:val="404040" w:themeColor="text1" w:themeTint="BF"/>
    </w:rPr>
  </w:style>
  <w:style w:type="paragraph" w:styleId="IntenseQuote">
    <w:name w:val="Intense Quote"/>
    <w:basedOn w:val="Normal"/>
    <w:next w:val="Normal"/>
    <w:link w:val="IntenseQuoteChar"/>
    <w:uiPriority w:val="30"/>
    <w:qFormat/>
    <w:rsid w:val="00975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AF4"/>
    <w:rPr>
      <w:rFonts w:ascii="Times New Roman" w:hAnsi="Times New Roman"/>
      <w:i/>
      <w:iCs/>
      <w:color w:val="0F4761" w:themeColor="accent1" w:themeShade="BF"/>
    </w:rPr>
  </w:style>
  <w:style w:type="character" w:styleId="SubtleEmphasis">
    <w:name w:val="Subtle Emphasis"/>
    <w:basedOn w:val="DefaultParagraphFont"/>
    <w:uiPriority w:val="19"/>
    <w:qFormat/>
    <w:rsid w:val="00975AF4"/>
    <w:rPr>
      <w:rFonts w:ascii="Times New Roman" w:hAnsi="Times New Roman"/>
      <w:i/>
      <w:iCs/>
      <w:color w:val="404040" w:themeColor="text1" w:themeTint="BF"/>
    </w:rPr>
  </w:style>
  <w:style w:type="character" w:styleId="IntenseEmphasis">
    <w:name w:val="Intense Emphasis"/>
    <w:basedOn w:val="DefaultParagraphFont"/>
    <w:uiPriority w:val="21"/>
    <w:qFormat/>
    <w:rsid w:val="00975AF4"/>
    <w:rPr>
      <w:i/>
      <w:iCs/>
      <w:color w:val="0F4761" w:themeColor="accent1" w:themeShade="BF"/>
    </w:rPr>
  </w:style>
  <w:style w:type="character" w:styleId="IntenseReference">
    <w:name w:val="Intense Reference"/>
    <w:basedOn w:val="DefaultParagraphFont"/>
    <w:uiPriority w:val="32"/>
    <w:qFormat/>
    <w:rsid w:val="00975AF4"/>
    <w:rPr>
      <w:b/>
      <w:bCs/>
      <w:smallCaps/>
      <w:color w:val="0F4761" w:themeColor="accent1" w:themeShade="BF"/>
      <w:spacing w:val="5"/>
    </w:rPr>
  </w:style>
  <w:style w:type="paragraph" w:styleId="BodyText">
    <w:name w:val="Body Text"/>
    <w:basedOn w:val="Normal"/>
    <w:link w:val="BodyTextChar"/>
    <w:rsid w:val="00954E84"/>
    <w:pPr>
      <w:spacing w:after="120"/>
    </w:pPr>
    <w:rPr>
      <w:color w:val="FF0000"/>
    </w:rPr>
  </w:style>
  <w:style w:type="character" w:customStyle="1" w:styleId="BodyTextChar">
    <w:name w:val="Body Text Char"/>
    <w:basedOn w:val="DefaultParagraphFont"/>
    <w:link w:val="BodyText"/>
    <w:rsid w:val="00954E84"/>
    <w:rPr>
      <w:rFonts w:ascii="Avenir Next" w:eastAsia="MS Mincho" w:hAnsi="Avenir Next" w:cstheme="minorHAnsi"/>
      <w:color w:val="FF0000"/>
      <w:kern w:val="0"/>
      <w:sz w:val="20"/>
      <w:lang w:eastAsia="ja-JP"/>
      <w14:ligatures w14:val="none"/>
    </w:rPr>
  </w:style>
  <w:style w:type="paragraph" w:customStyle="1" w:styleId="me">
    <w:name w:val="me"/>
    <w:basedOn w:val="Normal"/>
    <w:qFormat/>
    <w:rsid w:val="00954E84"/>
    <w:pPr>
      <w:spacing w:after="240"/>
      <w:ind w:firstLine="720"/>
    </w:pPr>
  </w:style>
  <w:style w:type="paragraph" w:customStyle="1" w:styleId="ListBullet1">
    <w:name w:val="List Bullet 1"/>
    <w:basedOn w:val="Normal"/>
    <w:rsid w:val="00954E84"/>
    <w:pPr>
      <w:keepNext/>
      <w:keepLines/>
      <w:numPr>
        <w:numId w:val="3"/>
      </w:numPr>
      <w:adjustRightInd w:val="0"/>
      <w:spacing w:after="240"/>
      <w:ind w:left="1440" w:hanging="720"/>
    </w:pPr>
    <w:rPr>
      <w:rFonts w:ascii="Times New Roman" w:eastAsia="Calibri" w:hAnsi="Times New Roman" w:cs="Times New Roman"/>
      <w:sz w:val="24"/>
      <w:szCs w:val="20"/>
      <w:lang w:eastAsia="en-US"/>
    </w:rPr>
  </w:style>
  <w:style w:type="character" w:customStyle="1" w:styleId="ListParagraphChar">
    <w:name w:val="List Paragraph Char"/>
    <w:basedOn w:val="DefaultParagraphFont"/>
    <w:link w:val="ListParagraph"/>
    <w:uiPriority w:val="34"/>
    <w:locked/>
    <w:rsid w:val="00954E84"/>
    <w:rPr>
      <w:rFonts w:ascii="Times New Roman" w:hAnsi="Times New Roman" w:cs="Times New Roman"/>
      <w:kern w:val="0"/>
      <w:szCs w:val="20"/>
      <w14:ligatures w14:val="none"/>
    </w:rPr>
  </w:style>
  <w:style w:type="paragraph" w:customStyle="1" w:styleId="JL-SingleSps1">
    <w:name w:val="JL-Single Sp s1"/>
    <w:basedOn w:val="Normal"/>
    <w:qFormat/>
    <w:rsid w:val="00954E84"/>
    <w:pPr>
      <w:spacing w:after="240"/>
    </w:pPr>
    <w:rPr>
      <w:rFonts w:ascii="Times New Roman" w:eastAsia="Calibri" w:hAnsi="Times New Roman" w:cs="Times New Roman"/>
      <w:sz w:val="24"/>
      <w:szCs w:val="20"/>
      <w:lang w:eastAsia="en-US"/>
    </w:rPr>
  </w:style>
  <w:style w:type="paragraph" w:styleId="Revision">
    <w:name w:val="Revision"/>
    <w:hidden/>
    <w:uiPriority w:val="99"/>
    <w:semiHidden/>
    <w:rsid w:val="001D7BEF"/>
    <w:pPr>
      <w:spacing w:after="0" w:line="240" w:lineRule="auto"/>
    </w:pPr>
    <w:rPr>
      <w:rFonts w:ascii="Avenir Next" w:eastAsia="MS Mincho" w:hAnsi="Avenir Next" w:cstheme="minorHAnsi"/>
      <w:kern w:val="0"/>
      <w:sz w:val="20"/>
      <w:lang w:eastAsia="ja-JP"/>
      <w14:ligatures w14:val="none"/>
    </w:rPr>
  </w:style>
  <w:style w:type="character" w:styleId="Hyperlink">
    <w:name w:val="Hyperlink"/>
    <w:basedOn w:val="DefaultParagraphFont"/>
    <w:uiPriority w:val="99"/>
    <w:unhideWhenUsed/>
    <w:rsid w:val="007403C6"/>
    <w:rPr>
      <w:color w:val="467886" w:themeColor="hyperlink"/>
      <w:u w:val="single"/>
    </w:rPr>
  </w:style>
  <w:style w:type="character" w:styleId="UnresolvedMention">
    <w:name w:val="Unresolved Mention"/>
    <w:basedOn w:val="DefaultParagraphFont"/>
    <w:uiPriority w:val="99"/>
    <w:semiHidden/>
    <w:unhideWhenUsed/>
    <w:rsid w:val="00134F2B"/>
    <w:rPr>
      <w:color w:val="605E5C"/>
      <w:shd w:val="clear" w:color="auto" w:fill="E1DFDD"/>
    </w:rPr>
  </w:style>
  <w:style w:type="character" w:styleId="CommentReference">
    <w:name w:val="annotation reference"/>
    <w:basedOn w:val="DefaultParagraphFont"/>
    <w:uiPriority w:val="99"/>
    <w:semiHidden/>
    <w:unhideWhenUsed/>
    <w:rsid w:val="00972A72"/>
    <w:rPr>
      <w:sz w:val="16"/>
      <w:szCs w:val="16"/>
    </w:rPr>
  </w:style>
  <w:style w:type="paragraph" w:styleId="CommentText">
    <w:name w:val="annotation text"/>
    <w:basedOn w:val="Normal"/>
    <w:link w:val="CommentTextChar"/>
    <w:uiPriority w:val="99"/>
    <w:unhideWhenUsed/>
    <w:rsid w:val="00972A72"/>
    <w:rPr>
      <w:szCs w:val="20"/>
    </w:rPr>
  </w:style>
  <w:style w:type="character" w:customStyle="1" w:styleId="CommentTextChar">
    <w:name w:val="Comment Text Char"/>
    <w:basedOn w:val="DefaultParagraphFont"/>
    <w:link w:val="CommentText"/>
    <w:uiPriority w:val="99"/>
    <w:rsid w:val="00972A72"/>
    <w:rPr>
      <w:rFonts w:ascii="Avenir Next" w:eastAsia="MS Mincho" w:hAnsi="Avenir Next" w:cstheme="minorHAnsi"/>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972A72"/>
    <w:rPr>
      <w:b/>
      <w:bCs/>
    </w:rPr>
  </w:style>
  <w:style w:type="character" w:customStyle="1" w:styleId="CommentSubjectChar">
    <w:name w:val="Comment Subject Char"/>
    <w:basedOn w:val="CommentTextChar"/>
    <w:link w:val="CommentSubject"/>
    <w:uiPriority w:val="99"/>
    <w:semiHidden/>
    <w:rsid w:val="00972A72"/>
    <w:rPr>
      <w:rFonts w:ascii="Avenir Next" w:eastAsia="MS Mincho" w:hAnsi="Avenir Next" w:cstheme="minorHAnsi"/>
      <w:b/>
      <w:bCs/>
      <w:kern w:val="0"/>
      <w:sz w:val="20"/>
      <w:szCs w:val="20"/>
      <w:lang w:eastAsia="ja-JP"/>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778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idleave.wa.gov/" TargetMode="External"/><Relationship Id="rId13" Type="http://schemas.openxmlformats.org/officeDocument/2006/relationships/hyperlink" Target="https://paidleave.wa.gov/app/uploads/2026/01/Job-Protection-Employer-Notice_FMLA-Impact-on-PFML-Job-Protection-2026.01.0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ob%20Protection%20Rights%20For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attle.gov/documents/Departments/LaborStandards/OLS-PSST-Poster-Englis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eattle.gov/documents/Departments/LaborStandards/psstSafeTimeEnglishUpdated.pdf" TargetMode="External"/><Relationship Id="rId4" Type="http://schemas.openxmlformats.org/officeDocument/2006/relationships/settings" Target="settings.xml"/><Relationship Id="rId9" Type="http://schemas.openxmlformats.org/officeDocument/2006/relationships/hyperlink" Target="https://paidleave.wa.gov/app/uploads/2025/12/Mandatory-poster-2026.pdf" TargetMode="External"/><Relationship Id="rId14" Type="http://schemas.openxmlformats.org/officeDocument/2006/relationships/hyperlink" Target="https://paidleave.wa.gov/app/uploads/2026/01/Job-Protection-Employer-Notice_Job-Protection-Rights-20266.03.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198E-9991-42F4-9AFC-DD957DAF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3508</Words>
  <Characters>18528</Characters>
  <Application>Microsoft Office Word</Application>
  <DocSecurity>0</DocSecurity>
  <Lines>308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Killian</dc:creator>
  <cp:keywords/>
  <dc:description/>
  <cp:lastModifiedBy>Ronald Tang</cp:lastModifiedBy>
  <cp:revision>171</cp:revision>
  <dcterms:created xsi:type="dcterms:W3CDTF">2026-02-11T17:35:00Z</dcterms:created>
  <dcterms:modified xsi:type="dcterms:W3CDTF">2026-06-02T04:22:00Z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86eda41d-2aac-48d5-a078-e7699daa0ce3</vt:lpwstr>
  </property>
</Properties>
</file>